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16366" w14:textId="7F79B2ED" w:rsidR="007F10EC" w:rsidRDefault="00264935" w:rsidP="00261F66">
      <w:pPr>
        <w:pStyle w:val="Heading2"/>
        <w:jc w:val="center"/>
        <w:rPr>
          <w:color w:val="0000FF"/>
          <w:sz w:val="32"/>
        </w:rPr>
      </w:pPr>
      <w:r w:rsidRPr="00261F66">
        <w:rPr>
          <w:color w:val="0000FF"/>
          <w:sz w:val="32"/>
        </w:rPr>
        <w:t>Alcohol - Statistics and Policies for Canada</w:t>
      </w:r>
    </w:p>
    <w:p w14:paraId="7AD224B5" w14:textId="77777777" w:rsidR="00261F66" w:rsidRPr="00261F66" w:rsidRDefault="00261F66" w:rsidP="00261F66">
      <w:pPr>
        <w:rPr>
          <w:sz w:val="12"/>
        </w:rPr>
      </w:pPr>
    </w:p>
    <w:p w14:paraId="1EDF2F67" w14:textId="77777777" w:rsidR="007C4962" w:rsidRPr="007C4962" w:rsidRDefault="007C4962" w:rsidP="007C4962">
      <w:pPr>
        <w:rPr>
          <w:sz w:val="16"/>
        </w:rPr>
      </w:pPr>
      <w:r w:rsidRPr="007C4962">
        <w:rPr>
          <w:sz w:val="16"/>
        </w:rPr>
        <w:t xml:space="preserve">Content is taken from online report </w:t>
      </w:r>
      <w:r w:rsidRPr="007C4962">
        <w:rPr>
          <w:rFonts w:ascii="Helvetica Neue" w:eastAsiaTheme="minorEastAsia" w:hAnsi="Helvetica Neue" w:cs="Helvetica Neue"/>
          <w:sz w:val="14"/>
          <w:szCs w:val="24"/>
          <w:u w:color="0000E9"/>
        </w:rPr>
        <w:t>and supplemented with abstracts from referenced articles.</w:t>
      </w:r>
    </w:p>
    <w:p w14:paraId="732A32E5" w14:textId="77777777" w:rsidR="007C4962" w:rsidRPr="007C4962" w:rsidRDefault="00A16FAC" w:rsidP="007C4962">
      <w:pPr>
        <w:rPr>
          <w:rFonts w:ascii="Helvetica Neue" w:eastAsiaTheme="minorEastAsia" w:hAnsi="Helvetica Neue" w:cs="Helvetica Neue"/>
          <w:color w:val="0000E9"/>
          <w:sz w:val="18"/>
          <w:szCs w:val="24"/>
          <w:u w:val="single" w:color="0000E9"/>
        </w:rPr>
      </w:pPr>
      <w:hyperlink r:id="rId9" w:history="1">
        <w:r w:rsidR="007C4962" w:rsidRPr="007C4962">
          <w:rPr>
            <w:rFonts w:ascii="Helvetica Neue" w:eastAsiaTheme="minorEastAsia" w:hAnsi="Helvetica Neue" w:cs="Helvetica Neue"/>
            <w:color w:val="0000E9"/>
            <w:sz w:val="18"/>
            <w:szCs w:val="24"/>
            <w:u w:val="single" w:color="0000E9"/>
          </w:rPr>
          <w:t>https://www.cihi.ca/sites/default/files/document/report-alcohol-hospitalizations-en-web.pdf</w:t>
        </w:r>
      </w:hyperlink>
    </w:p>
    <w:p w14:paraId="34EF690A" w14:textId="77777777" w:rsidR="007F10EC" w:rsidRDefault="007F10EC"/>
    <w:p w14:paraId="5F9D6332" w14:textId="77777777" w:rsidR="005E5D6A" w:rsidRPr="005E5D6A" w:rsidRDefault="005E5D6A" w:rsidP="005E5D6A">
      <w:pPr>
        <w:rPr>
          <w:b/>
        </w:rPr>
      </w:pPr>
      <w:r w:rsidRPr="005E5D6A">
        <w:rPr>
          <w:b/>
        </w:rPr>
        <w:t>Pricing Policy</w:t>
      </w:r>
    </w:p>
    <w:p w14:paraId="185559B7" w14:textId="7798B4D7" w:rsidR="005E5D6A" w:rsidRDefault="005E5D6A" w:rsidP="005E5D6A">
      <w:r>
        <w:t>Pricing policies aim to make alcohol less affordable. There are a number of pricing policy</w:t>
      </w:r>
      <w:r w:rsidR="0052568B">
        <w:t xml:space="preserve"> </w:t>
      </w:r>
      <w:r>
        <w:t>options available, such as minimum pricing, pricing on alcohol content, restricting discounts</w:t>
      </w:r>
      <w:r w:rsidR="0052568B">
        <w:t xml:space="preserve"> </w:t>
      </w:r>
      <w:r>
        <w:t>and taxation. Minimum prices are the lowest price at which alcohol can be sold. Adjusting</w:t>
      </w:r>
      <w:r w:rsidR="0052568B">
        <w:t xml:space="preserve"> </w:t>
      </w:r>
      <w:r>
        <w:t>the cost of alcohol to inflation ensures that alcohol does not become cheaper than other</w:t>
      </w:r>
      <w:r w:rsidR="0052568B">
        <w:t xml:space="preserve"> </w:t>
      </w:r>
      <w:r>
        <w:t>goods over time. Adjusting the cost of alcohol based on alcohol content promotes the</w:t>
      </w:r>
      <w:r w:rsidR="0052568B">
        <w:t xml:space="preserve"> </w:t>
      </w:r>
      <w:r>
        <w:t>consumption of lower-strength products because these products are the most affordable.</w:t>
      </w:r>
    </w:p>
    <w:p w14:paraId="1D5F6E37" w14:textId="77777777" w:rsidR="005E5D6A" w:rsidRDefault="005E5D6A" w:rsidP="005E5D6A"/>
    <w:p w14:paraId="7113F850" w14:textId="77777777" w:rsidR="005E5D6A" w:rsidRDefault="005E5D6A" w:rsidP="005E5D6A"/>
    <w:p w14:paraId="262A0814" w14:textId="77777777" w:rsidR="005E5D6A" w:rsidRDefault="005E5D6A" w:rsidP="005E5D6A">
      <w:pPr>
        <w:rPr>
          <w:b/>
        </w:rPr>
      </w:pPr>
      <w:r w:rsidRPr="005E5D6A">
        <w:rPr>
          <w:b/>
        </w:rPr>
        <w:t xml:space="preserve">Evidence: Increasing the price of alcohol </w:t>
      </w:r>
    </w:p>
    <w:p w14:paraId="3584BA36" w14:textId="77777777" w:rsidR="007C4962" w:rsidRDefault="007C4962" w:rsidP="005E5D6A"/>
    <w:p w14:paraId="127A6CCC" w14:textId="61AB2B68" w:rsidR="007C4962" w:rsidRDefault="005E5D6A" w:rsidP="007C4962">
      <w:r>
        <w:t>Alcohol pricing policies are the most effective and cost-effective method of reducing alcohol</w:t>
      </w:r>
      <w:r w:rsidR="0052568B">
        <w:t xml:space="preserve"> </w:t>
      </w:r>
      <w:r>
        <w:t>co</w:t>
      </w:r>
      <w:r w:rsidR="007C4962">
        <w:t xml:space="preserve">nsumption and alcohol harm. </w:t>
      </w:r>
      <w:r>
        <w:t>Pricing policies that reduce the affordability of</w:t>
      </w:r>
      <w:r w:rsidR="0052568B">
        <w:t xml:space="preserve"> </w:t>
      </w:r>
      <w:r>
        <w:t>inexpensive alcohol have been found to be more effective at decreasing consumption</w:t>
      </w:r>
      <w:r w:rsidR="0052568B">
        <w:t xml:space="preserve"> </w:t>
      </w:r>
      <w:r>
        <w:t>among heavy or harmful drinkers than among those who are light to moderate drinkers.</w:t>
      </w:r>
    </w:p>
    <w:p w14:paraId="55551F0A" w14:textId="77777777" w:rsidR="0052568B" w:rsidRDefault="0052568B" w:rsidP="005E5D6A"/>
    <w:p w14:paraId="7DAC839B" w14:textId="7EAD319C" w:rsidR="005E5D6A" w:rsidRDefault="007C4962" w:rsidP="005E5D6A">
      <w:r>
        <w:t>In Canada, 2 studies</w:t>
      </w:r>
      <w:r w:rsidR="005E5D6A">
        <w:t xml:space="preserve"> found that a 10% increase</w:t>
      </w:r>
      <w:r>
        <w:t xml:space="preserve"> </w:t>
      </w:r>
      <w:r w:rsidR="005E5D6A">
        <w:t>in minimum alcohol price led to a 3% and 8% reduction in alcohol consumption in British</w:t>
      </w:r>
      <w:r>
        <w:t xml:space="preserve"> </w:t>
      </w:r>
      <w:r w:rsidR="005E5D6A">
        <w:t>Columbia and Saskatchewan, respectively.</w:t>
      </w:r>
    </w:p>
    <w:p w14:paraId="5E41C5AC" w14:textId="77777777" w:rsidR="007C4962" w:rsidRDefault="007C4962" w:rsidP="005E5D6A"/>
    <w:p w14:paraId="1C4934C6" w14:textId="77777777" w:rsidR="007C4962" w:rsidRPr="007C4962" w:rsidRDefault="0081495F" w:rsidP="005E5D6A">
      <w:pPr>
        <w:rPr>
          <w:rFonts w:ascii="Helvetica" w:eastAsiaTheme="minorEastAsia" w:hAnsi="Helvetica"/>
          <w:iCs/>
          <w:sz w:val="18"/>
          <w:szCs w:val="23"/>
          <w:u w:val="single"/>
          <w:lang w:val="en-CA" w:eastAsia="en-US"/>
        </w:rPr>
      </w:pPr>
      <w:r>
        <w:rPr>
          <w:noProof/>
          <w:lang w:eastAsia="en-US"/>
        </w:rPr>
        <mc:AlternateContent>
          <mc:Choice Requires="wps">
            <w:drawing>
              <wp:anchor distT="0" distB="0" distL="114300" distR="114300" simplePos="0" relativeHeight="251659264" behindDoc="0" locked="0" layoutInCell="1" allowOverlap="1" wp14:anchorId="144676F8" wp14:editId="6E4EB965">
                <wp:simplePos x="0" y="0"/>
                <wp:positionH relativeFrom="column">
                  <wp:posOffset>76835</wp:posOffset>
                </wp:positionH>
                <wp:positionV relativeFrom="paragraph">
                  <wp:posOffset>257175</wp:posOffset>
                </wp:positionV>
                <wp:extent cx="6350000" cy="12909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350000" cy="1290955"/>
                        </a:xfrm>
                        <a:prstGeom prst="rect">
                          <a:avLst/>
                        </a:prstGeom>
                        <a:noFill/>
                        <a:ln>
                          <a:noFill/>
                        </a:ln>
                        <a:effectLst/>
                        <a:extLst>
                          <a:ext uri="{C572A759-6A51-4108-AA02-DFA0A04FC94B}">
                            <ma14:wrappingTextBoxFlag xmlns:ma14="http://schemas.microsoft.com/office/mac/drawingml/2011/main"/>
                          </a:ext>
                        </a:extLst>
                      </wps:spPr>
                      <wps:txbx>
                        <w:txbxContent>
                          <w:p w14:paraId="3AF01106" w14:textId="1E25666F" w:rsidR="006501FF" w:rsidRPr="00DE62FF" w:rsidRDefault="006501FF" w:rsidP="007C4962">
                            <w:pPr>
                              <w:pBdr>
                                <w:top w:val="single" w:sz="24" w:space="1" w:color="A6A6A6" w:themeColor="background1" w:themeShade="A6"/>
                                <w:left w:val="single" w:sz="24" w:space="4" w:color="A6A6A6" w:themeColor="background1" w:themeShade="A6"/>
                                <w:bottom w:val="single" w:sz="24" w:space="1" w:color="A6A6A6" w:themeColor="background1" w:themeShade="A6"/>
                                <w:right w:val="single" w:sz="24" w:space="4" w:color="A6A6A6" w:themeColor="background1" w:themeShade="A6"/>
                              </w:pBdr>
                              <w:rPr>
                                <w:rFonts w:ascii="Helvetica" w:eastAsiaTheme="minorEastAsia" w:hAnsi="Helvetica"/>
                                <w:b/>
                                <w:i/>
                                <w:color w:val="3366FF"/>
                                <w:sz w:val="18"/>
                                <w:szCs w:val="23"/>
                                <w:lang w:val="en-CA" w:eastAsia="en-US"/>
                              </w:rPr>
                            </w:pPr>
                            <w:r>
                              <w:rPr>
                                <w:rFonts w:ascii="Helvetica" w:eastAsiaTheme="minorEastAsia" w:hAnsi="Helvetica"/>
                                <w:b/>
                                <w:i/>
                                <w:color w:val="3366FF"/>
                                <w:sz w:val="18"/>
                                <w:szCs w:val="23"/>
                                <w:lang w:val="en-CA" w:eastAsia="en-US"/>
                              </w:rPr>
                              <w:t>I</w:t>
                            </w:r>
                            <w:r w:rsidRPr="00DE62FF">
                              <w:rPr>
                                <w:rFonts w:ascii="Helvetica" w:eastAsiaTheme="minorEastAsia" w:hAnsi="Helvetica"/>
                                <w:b/>
                                <w:i/>
                                <w:color w:val="3366FF"/>
                                <w:sz w:val="18"/>
                                <w:szCs w:val="23"/>
                                <w:lang w:val="en-CA" w:eastAsia="en-US"/>
                              </w:rPr>
                              <w:t>mpacts on alcohol consumption following new and increased minimum alcohol prices in Saskatchewan, Canada</w:t>
                            </w:r>
                          </w:p>
                          <w:p w14:paraId="5A69C6EF" w14:textId="7AD7915A" w:rsidR="006501FF" w:rsidRPr="00C13C83" w:rsidRDefault="006501FF" w:rsidP="007C4962">
                            <w:pPr>
                              <w:pBdr>
                                <w:top w:val="single" w:sz="24" w:space="1" w:color="A6A6A6" w:themeColor="background1" w:themeShade="A6"/>
                                <w:left w:val="single" w:sz="24" w:space="4" w:color="A6A6A6" w:themeColor="background1" w:themeShade="A6"/>
                                <w:bottom w:val="single" w:sz="24" w:space="1" w:color="A6A6A6" w:themeColor="background1" w:themeShade="A6"/>
                                <w:right w:val="single" w:sz="24" w:space="4" w:color="A6A6A6" w:themeColor="background1" w:themeShade="A6"/>
                              </w:pBdr>
                              <w:rPr>
                                <w:rFonts w:ascii="Helvetica" w:hAnsi="Helvetica"/>
                                <w:i/>
                                <w:color w:val="3366FF"/>
                                <w:sz w:val="18"/>
                                <w:szCs w:val="23"/>
                                <w:lang w:eastAsia="en-US"/>
                              </w:rPr>
                            </w:pPr>
                            <w:r>
                              <w:rPr>
                                <w:rFonts w:ascii="Helvetica" w:eastAsiaTheme="minorEastAsia" w:hAnsi="Helvetica"/>
                                <w:i/>
                                <w:color w:val="3366FF"/>
                                <w:sz w:val="18"/>
                                <w:szCs w:val="23"/>
                                <w:lang w:val="en-CA" w:eastAsia="en-US"/>
                              </w:rPr>
                              <w:t xml:space="preserve">Results: </w:t>
                            </w:r>
                            <w:r w:rsidRPr="007C4962">
                              <w:rPr>
                                <w:rFonts w:ascii="Helvetica" w:eastAsiaTheme="minorEastAsia" w:hAnsi="Helvetica"/>
                                <w:i/>
                                <w:color w:val="3366FF"/>
                                <w:sz w:val="18"/>
                                <w:szCs w:val="23"/>
                                <w:lang w:val="en-CA" w:eastAsia="en-US"/>
                              </w:rPr>
                              <w:t xml:space="preserve">A 10% increase in minimum prices significantly reduced consumption of beer by 10.06%, spirits by 5.87%, wine by 4.58%, and all beverages combined by 8.43%. Consumption of coolers decreased significantly by 13.2%, cocktails by 21.3%, and liqueurs by 5.3%. There were larger effects for purely off-premise sales (e.g., liquor stores) than for primarily on-premise sales (e.g., bars, restaurants). Consumption of higher strength beer and wine declined the most. A 10% increase in minimum price was associated with a 22.0% decrease in consumption of higher strength beer (&gt; 6.5% alcohol/volume) versus 8.17% for lower strength beers. The </w:t>
                            </w:r>
                            <w:proofErr w:type="spellStart"/>
                            <w:r w:rsidRPr="007C4962">
                              <w:rPr>
                                <w:rFonts w:ascii="Helvetica" w:eastAsiaTheme="minorEastAsia" w:hAnsi="Helvetica"/>
                                <w:i/>
                                <w:color w:val="3366FF"/>
                                <w:sz w:val="18"/>
                                <w:szCs w:val="23"/>
                                <w:lang w:val="en-CA" w:eastAsia="en-US"/>
                              </w:rPr>
                              <w:t>neighboring</w:t>
                            </w:r>
                            <w:proofErr w:type="spellEnd"/>
                            <w:r w:rsidRPr="007C4962">
                              <w:rPr>
                                <w:rFonts w:ascii="Helvetica" w:eastAsiaTheme="minorEastAsia" w:hAnsi="Helvetica"/>
                                <w:i/>
                                <w:color w:val="3366FF"/>
                                <w:sz w:val="18"/>
                                <w:szCs w:val="23"/>
                                <w:lang w:val="en-CA" w:eastAsia="en-US"/>
                              </w:rPr>
                              <w:t xml:space="preserve"> province of Alberta showed no change in per capita alcohol consumption before and after the intervention.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6.05pt;margin-top:20.25pt;width:500pt;height:101.6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" filled="f" stroked="f">
                <v:textbox style="mso-fit-shape-to-text:t">
                  <w:txbxContent>
                    <w:p w14:paraId="3AF01106" w14:textId="1E25666F" w:rsidR="006501FF" w:rsidRPr="00DE62FF" w:rsidRDefault="006501FF" w:rsidP="007C4962">
                      <w:pPr>
                        <w:pBdr>
                          <w:top w:val="single" w:sz="24" w:space="1" w:color="A6A6A6" w:themeColor="background1" w:themeShade="A6"/>
                          <w:left w:val="single" w:sz="24" w:space="4" w:color="A6A6A6" w:themeColor="background1" w:themeShade="A6"/>
                          <w:bottom w:val="single" w:sz="24" w:space="1" w:color="A6A6A6" w:themeColor="background1" w:themeShade="A6"/>
                          <w:right w:val="single" w:sz="24" w:space="4" w:color="A6A6A6" w:themeColor="background1" w:themeShade="A6"/>
                        </w:pBdr>
                        <w:rPr>
                          <w:rFonts w:ascii="Helvetica" w:eastAsiaTheme="minorEastAsia" w:hAnsi="Helvetica"/>
                          <w:b/>
                          <w:i/>
                          <w:color w:val="3366FF"/>
                          <w:sz w:val="18"/>
                          <w:szCs w:val="23"/>
                          <w:lang w:val="en-CA" w:eastAsia="en-US"/>
                        </w:rPr>
                      </w:pPr>
                      <w:r>
                        <w:rPr>
                          <w:rFonts w:ascii="Helvetica" w:eastAsiaTheme="minorEastAsia" w:hAnsi="Helvetica"/>
                          <w:b/>
                          <w:i/>
                          <w:color w:val="3366FF"/>
                          <w:sz w:val="18"/>
                          <w:szCs w:val="23"/>
                          <w:lang w:val="en-CA" w:eastAsia="en-US"/>
                        </w:rPr>
                        <w:t>I</w:t>
                      </w:r>
                      <w:r w:rsidRPr="00DE62FF">
                        <w:rPr>
                          <w:rFonts w:ascii="Helvetica" w:eastAsiaTheme="minorEastAsia" w:hAnsi="Helvetica"/>
                          <w:b/>
                          <w:i/>
                          <w:color w:val="3366FF"/>
                          <w:sz w:val="18"/>
                          <w:szCs w:val="23"/>
                          <w:lang w:val="en-CA" w:eastAsia="en-US"/>
                        </w:rPr>
                        <w:t>mpacts on alcohol consumption following new and increased minimum alcohol prices in Saskatchewan, Canada</w:t>
                      </w:r>
                    </w:p>
                    <w:p w14:paraId="5A69C6EF" w14:textId="7AD7915A" w:rsidR="006501FF" w:rsidRPr="00C13C83" w:rsidRDefault="006501FF" w:rsidP="007C4962">
                      <w:pPr>
                        <w:pBdr>
                          <w:top w:val="single" w:sz="24" w:space="1" w:color="A6A6A6" w:themeColor="background1" w:themeShade="A6"/>
                          <w:left w:val="single" w:sz="24" w:space="4" w:color="A6A6A6" w:themeColor="background1" w:themeShade="A6"/>
                          <w:bottom w:val="single" w:sz="24" w:space="1" w:color="A6A6A6" w:themeColor="background1" w:themeShade="A6"/>
                          <w:right w:val="single" w:sz="24" w:space="4" w:color="A6A6A6" w:themeColor="background1" w:themeShade="A6"/>
                        </w:pBdr>
                        <w:rPr>
                          <w:rFonts w:ascii="Helvetica" w:hAnsi="Helvetica"/>
                          <w:i/>
                          <w:color w:val="3366FF"/>
                          <w:sz w:val="18"/>
                          <w:szCs w:val="23"/>
                          <w:lang w:eastAsia="en-US"/>
                        </w:rPr>
                      </w:pPr>
                      <w:r>
                        <w:rPr>
                          <w:rFonts w:ascii="Helvetica" w:eastAsiaTheme="minorEastAsia" w:hAnsi="Helvetica"/>
                          <w:i/>
                          <w:color w:val="3366FF"/>
                          <w:sz w:val="18"/>
                          <w:szCs w:val="23"/>
                          <w:lang w:val="en-CA" w:eastAsia="en-US"/>
                        </w:rPr>
                        <w:t xml:space="preserve">Results: </w:t>
                      </w:r>
                      <w:r w:rsidRPr="007C4962">
                        <w:rPr>
                          <w:rFonts w:ascii="Helvetica" w:eastAsiaTheme="minorEastAsia" w:hAnsi="Helvetica"/>
                          <w:i/>
                          <w:color w:val="3366FF"/>
                          <w:sz w:val="18"/>
                          <w:szCs w:val="23"/>
                          <w:lang w:val="en-CA" w:eastAsia="en-US"/>
                        </w:rPr>
                        <w:t xml:space="preserve">A 10% increase in minimum prices significantly reduced consumption of beer by 10.06%, spirits by 5.87%, wine by 4.58%, and all beverages combined by 8.43%. Consumption of coolers decreased significantly by 13.2%, cocktails by 21.3%, and liqueurs by 5.3%. There were larger effects for purely off-premise sales (e.g., liquor stores) than for primarily on-premise sales (e.g., bars, restaurants). Consumption of higher strength beer and wine declined the most. A 10% increase in minimum price was associated with a 22.0% decrease in consumption of higher strength beer (&gt; 6.5% alcohol/volume) versus 8.17% for lower strength beers. The </w:t>
                      </w:r>
                      <w:proofErr w:type="spellStart"/>
                      <w:r w:rsidRPr="007C4962">
                        <w:rPr>
                          <w:rFonts w:ascii="Helvetica" w:eastAsiaTheme="minorEastAsia" w:hAnsi="Helvetica"/>
                          <w:i/>
                          <w:color w:val="3366FF"/>
                          <w:sz w:val="18"/>
                          <w:szCs w:val="23"/>
                          <w:lang w:val="en-CA" w:eastAsia="en-US"/>
                        </w:rPr>
                        <w:t>neighboring</w:t>
                      </w:r>
                      <w:proofErr w:type="spellEnd"/>
                      <w:r w:rsidRPr="007C4962">
                        <w:rPr>
                          <w:rFonts w:ascii="Helvetica" w:eastAsiaTheme="minorEastAsia" w:hAnsi="Helvetica"/>
                          <w:i/>
                          <w:color w:val="3366FF"/>
                          <w:sz w:val="18"/>
                          <w:szCs w:val="23"/>
                          <w:lang w:val="en-CA" w:eastAsia="en-US"/>
                        </w:rPr>
                        <w:t xml:space="preserve"> province of Alberta showed no change in per capita alcohol consumption before and after the intervention.</w:t>
                      </w:r>
                    </w:p>
                  </w:txbxContent>
                </v:textbox>
                <w10:wrap type="square"/>
              </v:shape>
            </w:pict>
          </mc:Fallback>
        </mc:AlternateContent>
      </w:r>
      <w:r w:rsidR="007C4962" w:rsidRPr="007C4962">
        <w:rPr>
          <w:u w:val="single"/>
        </w:rPr>
        <w:t>Results from the Saskatchewan study</w:t>
      </w:r>
      <w:r w:rsidR="007C4962" w:rsidRPr="007C4962">
        <w:rPr>
          <w:rStyle w:val="FootnoteReference"/>
          <w:u w:val="single"/>
        </w:rPr>
        <w:footnoteReference w:id="1"/>
      </w:r>
      <w:r w:rsidR="007C4962" w:rsidRPr="007C4962">
        <w:rPr>
          <w:u w:val="single"/>
        </w:rPr>
        <w:t xml:space="preserve"> </w:t>
      </w:r>
    </w:p>
    <w:p w14:paraId="3F7A48E0" w14:textId="77777777" w:rsidR="007C4962" w:rsidRDefault="007C4962" w:rsidP="005E5D6A"/>
    <w:p w14:paraId="514A9503" w14:textId="77777777" w:rsidR="0081495F" w:rsidRPr="0081495F" w:rsidRDefault="0081495F" w:rsidP="0081495F">
      <w:pPr>
        <w:rPr>
          <w:bCs/>
          <w:u w:val="single"/>
        </w:rPr>
      </w:pPr>
      <w:r w:rsidRPr="0081495F">
        <w:rPr>
          <w:bCs/>
          <w:u w:val="single"/>
        </w:rPr>
        <w:t>Results from the BC study</w:t>
      </w:r>
      <w:r>
        <w:rPr>
          <w:rStyle w:val="FootnoteReference"/>
          <w:bCs/>
          <w:u w:val="single"/>
        </w:rPr>
        <w:footnoteReference w:id="2"/>
      </w:r>
    </w:p>
    <w:p w14:paraId="3543738D" w14:textId="77777777" w:rsidR="0081495F" w:rsidRDefault="0081495F" w:rsidP="0081495F">
      <w:pPr>
        <w:rPr>
          <w:b/>
          <w:bCs/>
        </w:rPr>
      </w:pPr>
    </w:p>
    <w:p w14:paraId="77B4AB6E" w14:textId="77777777" w:rsidR="007C4962" w:rsidRPr="007C4962" w:rsidRDefault="0081495F" w:rsidP="007C4962">
      <w:pPr>
        <w:rPr>
          <w:rFonts w:ascii="Times" w:hAnsi="Times"/>
          <w:sz w:val="20"/>
          <w:lang w:val="en-CA" w:eastAsia="en-US"/>
        </w:rPr>
      </w:pPr>
      <w:r>
        <w:rPr>
          <w:noProof/>
          <w:lang w:eastAsia="en-US"/>
        </w:rPr>
        <mc:AlternateContent>
          <mc:Choice Requires="wps">
            <w:drawing>
              <wp:anchor distT="0" distB="0" distL="114300" distR="114300" simplePos="0" relativeHeight="251661312" behindDoc="0" locked="0" layoutInCell="1" allowOverlap="1" wp14:anchorId="5D2B4576" wp14:editId="60149DC0">
                <wp:simplePos x="0" y="0"/>
                <wp:positionH relativeFrom="column">
                  <wp:posOffset>0</wp:posOffset>
                </wp:positionH>
                <wp:positionV relativeFrom="paragraph">
                  <wp:posOffset>0</wp:posOffset>
                </wp:positionV>
                <wp:extent cx="6350000" cy="179959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350000" cy="1799590"/>
                        </a:xfrm>
                        <a:prstGeom prst="rect">
                          <a:avLst/>
                        </a:prstGeom>
                        <a:noFill/>
                        <a:ln>
                          <a:noFill/>
                        </a:ln>
                        <a:effectLst/>
                        <a:extLst>
                          <a:ext uri="{C572A759-6A51-4108-AA02-DFA0A04FC94B}">
                            <ma14:wrappingTextBoxFlag xmlns:ma14="http://schemas.microsoft.com/office/mac/drawingml/2011/main"/>
                          </a:ext>
                        </a:extLst>
                      </wps:spPr>
                      <wps:txbx>
                        <w:txbxContent>
                          <w:p w14:paraId="05FF4444" w14:textId="77777777" w:rsidR="006501FF" w:rsidRPr="00DE62FF" w:rsidRDefault="006501FF" w:rsidP="0081495F">
                            <w:pPr>
                              <w:pBdr>
                                <w:top w:val="single" w:sz="24" w:space="1" w:color="A6A6A6" w:themeColor="background1" w:themeShade="A6"/>
                                <w:left w:val="single" w:sz="24" w:space="4" w:color="A6A6A6" w:themeColor="background1" w:themeShade="A6"/>
                                <w:bottom w:val="single" w:sz="24" w:space="1" w:color="A6A6A6" w:themeColor="background1" w:themeShade="A6"/>
                                <w:right w:val="single" w:sz="24" w:space="4" w:color="A6A6A6" w:themeColor="background1" w:themeShade="A6"/>
                              </w:pBdr>
                              <w:rPr>
                                <w:b/>
                                <w:bCs/>
                                <w:color w:val="3366FF"/>
                                <w:lang w:val="en-CA"/>
                              </w:rPr>
                            </w:pPr>
                            <w:r w:rsidRPr="00DE62FF">
                              <w:rPr>
                                <w:b/>
                                <w:bCs/>
                                <w:color w:val="3366FF"/>
                                <w:lang w:val="en-CA"/>
                              </w:rPr>
                              <w:t> Minimum alcohol prices in British Columbia have been adjusted intermittently over the past 20 years. The present study estimates impacts of these adjustments on alcohol consumption</w:t>
                            </w:r>
                          </w:p>
                          <w:p w14:paraId="2CEA9C00" w14:textId="77777777" w:rsidR="006501FF" w:rsidRPr="00DE62FF" w:rsidRDefault="006501FF" w:rsidP="0081495F">
                            <w:pPr>
                              <w:pBdr>
                                <w:top w:val="single" w:sz="24" w:space="1" w:color="A6A6A6" w:themeColor="background1" w:themeShade="A6"/>
                                <w:left w:val="single" w:sz="24" w:space="4" w:color="A6A6A6" w:themeColor="background1" w:themeShade="A6"/>
                                <w:bottom w:val="single" w:sz="24" w:space="1" w:color="A6A6A6" w:themeColor="background1" w:themeShade="A6"/>
                                <w:right w:val="single" w:sz="24" w:space="4" w:color="A6A6A6" w:themeColor="background1" w:themeShade="A6"/>
                              </w:pBdr>
                              <w:rPr>
                                <w:color w:val="3366FF"/>
                              </w:rPr>
                            </w:pPr>
                            <w:proofErr w:type="gramStart"/>
                            <w:r w:rsidRPr="00DE62FF">
                              <w:rPr>
                                <w:b/>
                                <w:bCs/>
                                <w:color w:val="3366FF"/>
                              </w:rPr>
                              <w:t>Participants </w:t>
                            </w:r>
                            <w:r w:rsidRPr="00DE62FF">
                              <w:rPr>
                                <w:color w:val="3366FF"/>
                              </w:rPr>
                              <w:t> The</w:t>
                            </w:r>
                            <w:proofErr w:type="gramEnd"/>
                            <w:r w:rsidRPr="00DE62FF">
                              <w:rPr>
                                <w:color w:val="3366FF"/>
                              </w:rPr>
                              <w:t xml:space="preserve"> population of British Columbia, Canada, aged 15 years and over.</w:t>
                            </w:r>
                          </w:p>
                          <w:p w14:paraId="3F6F87CA" w14:textId="77777777" w:rsidR="006501FF" w:rsidRPr="00DE62FF" w:rsidRDefault="006501FF" w:rsidP="0081495F">
                            <w:pPr>
                              <w:pBdr>
                                <w:top w:val="single" w:sz="24" w:space="1" w:color="A6A6A6" w:themeColor="background1" w:themeShade="A6"/>
                                <w:left w:val="single" w:sz="24" w:space="4" w:color="A6A6A6" w:themeColor="background1" w:themeShade="A6"/>
                                <w:bottom w:val="single" w:sz="24" w:space="1" w:color="A6A6A6" w:themeColor="background1" w:themeShade="A6"/>
                                <w:right w:val="single" w:sz="24" w:space="4" w:color="A6A6A6" w:themeColor="background1" w:themeShade="A6"/>
                              </w:pBdr>
                              <w:rPr>
                                <w:color w:val="3366FF"/>
                              </w:rPr>
                            </w:pPr>
                            <w:proofErr w:type="gramStart"/>
                            <w:r w:rsidRPr="00DE62FF">
                              <w:rPr>
                                <w:b/>
                                <w:bCs/>
                                <w:color w:val="3366FF"/>
                              </w:rPr>
                              <w:t>Measurements </w:t>
                            </w:r>
                            <w:r w:rsidRPr="00DE62FF">
                              <w:rPr>
                                <w:color w:val="3366FF"/>
                              </w:rPr>
                              <w:t> Data</w:t>
                            </w:r>
                            <w:proofErr w:type="gramEnd"/>
                            <w:r w:rsidRPr="00DE62FF">
                              <w:rPr>
                                <w:color w:val="3366FF"/>
                              </w:rPr>
                              <w:t xml:space="preserve"> on alcohol prices and sales for different beverages were provided by the BC Liquor Distribution Branch for 1989–2010. Data on household income were sourced from Statistics Canada.</w:t>
                            </w:r>
                          </w:p>
                          <w:p w14:paraId="34B9176A" w14:textId="77777777" w:rsidR="006501FF" w:rsidRPr="00DE62FF" w:rsidRDefault="006501FF" w:rsidP="0081495F">
                            <w:pPr>
                              <w:pBdr>
                                <w:top w:val="single" w:sz="24" w:space="1" w:color="A6A6A6" w:themeColor="background1" w:themeShade="A6"/>
                                <w:left w:val="single" w:sz="24" w:space="4" w:color="A6A6A6" w:themeColor="background1" w:themeShade="A6"/>
                                <w:bottom w:val="single" w:sz="24" w:space="1" w:color="A6A6A6" w:themeColor="background1" w:themeShade="A6"/>
                                <w:right w:val="single" w:sz="24" w:space="4" w:color="A6A6A6" w:themeColor="background1" w:themeShade="A6"/>
                              </w:pBdr>
                              <w:rPr>
                                <w:b/>
                                <w:bCs/>
                                <w:color w:val="3366FF"/>
                              </w:rPr>
                            </w:pPr>
                            <w:r w:rsidRPr="00DE62FF">
                              <w:rPr>
                                <w:b/>
                                <w:bCs/>
                                <w:color w:val="3366FF"/>
                              </w:rPr>
                              <w:t>Findings:  </w:t>
                            </w:r>
                            <w:r w:rsidRPr="00DE62FF">
                              <w:rPr>
                                <w:color w:val="3366FF"/>
                              </w:rPr>
                              <w:t> Longitudinal estimates suggest that a 10% increase in the minimum price of an alcoholic beverage reduced its consumption relative to other beverages by 16.1% (</w:t>
                            </w:r>
                            <w:r w:rsidRPr="00DE62FF">
                              <w:rPr>
                                <w:iCs/>
                                <w:color w:val="3366FF"/>
                              </w:rPr>
                              <w:t>P</w:t>
                            </w:r>
                            <w:r w:rsidRPr="00DE62FF">
                              <w:rPr>
                                <w:color w:val="3366FF"/>
                              </w:rPr>
                              <w:t> &lt; 0.001). Time–series estimates indicate that a 10% increase in minimum prices reduced consumption of spirits and liqueurs by 6.8% (</w:t>
                            </w:r>
                            <w:r w:rsidRPr="00DE62FF">
                              <w:rPr>
                                <w:iCs/>
                                <w:color w:val="3366FF"/>
                              </w:rPr>
                              <w:t>P</w:t>
                            </w:r>
                            <w:r w:rsidRPr="00DE62FF">
                              <w:rPr>
                                <w:color w:val="3366FF"/>
                              </w:rPr>
                              <w:t> = 0.004), wine by 8.9% (</w:t>
                            </w:r>
                            <w:r w:rsidRPr="00DE62FF">
                              <w:rPr>
                                <w:iCs/>
                                <w:color w:val="3366FF"/>
                              </w:rPr>
                              <w:t>P</w:t>
                            </w:r>
                            <w:r w:rsidRPr="00DE62FF">
                              <w:rPr>
                                <w:color w:val="3366FF"/>
                              </w:rPr>
                              <w:t> = 0.033), alcoholic sodas and ciders by 13.9% (</w:t>
                            </w:r>
                            <w:r w:rsidRPr="00DE62FF">
                              <w:rPr>
                                <w:iCs/>
                                <w:color w:val="3366FF"/>
                              </w:rPr>
                              <w:t>P</w:t>
                            </w:r>
                            <w:r w:rsidRPr="00DE62FF">
                              <w:rPr>
                                <w:color w:val="3366FF"/>
                              </w:rPr>
                              <w:t> = 0.067), beer by 1.5% (</w:t>
                            </w:r>
                            <w:r w:rsidRPr="00DE62FF">
                              <w:rPr>
                                <w:iCs/>
                                <w:color w:val="3366FF"/>
                              </w:rPr>
                              <w:t>P</w:t>
                            </w:r>
                            <w:r w:rsidRPr="00DE62FF">
                              <w:rPr>
                                <w:color w:val="3366FF"/>
                              </w:rPr>
                              <w:t> = 0.043) and all alcoholic drinks by 3.4% (</w:t>
                            </w:r>
                            <w:r w:rsidRPr="00DE62FF">
                              <w:rPr>
                                <w:iCs/>
                                <w:color w:val="3366FF"/>
                              </w:rPr>
                              <w:t>P</w:t>
                            </w:r>
                            <w:r w:rsidRPr="00DE62FF">
                              <w:rPr>
                                <w:color w:val="3366FF"/>
                              </w:rPr>
                              <w:t> = 0.007).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margin-left:0;margin-top:0;width:500pt;height:141.7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" filled="f" stroked="f">
                <v:textbox style="mso-fit-shape-to-text:t">
                  <w:txbxContent>
                    <w:p w14:paraId="05FF4444" w14:textId="77777777" w:rsidR="006501FF" w:rsidRPr="00DE62FF" w:rsidRDefault="006501FF" w:rsidP="0081495F">
                      <w:pPr>
                        <w:pBdr>
                          <w:top w:val="single" w:sz="24" w:space="1" w:color="A6A6A6" w:themeColor="background1" w:themeShade="A6"/>
                          <w:left w:val="single" w:sz="24" w:space="4" w:color="A6A6A6" w:themeColor="background1" w:themeShade="A6"/>
                          <w:bottom w:val="single" w:sz="24" w:space="1" w:color="A6A6A6" w:themeColor="background1" w:themeShade="A6"/>
                          <w:right w:val="single" w:sz="24" w:space="4" w:color="A6A6A6" w:themeColor="background1" w:themeShade="A6"/>
                        </w:pBdr>
                        <w:rPr>
                          <w:b/>
                          <w:bCs/>
                          <w:color w:val="3366FF"/>
                          <w:lang w:val="en-CA"/>
                        </w:rPr>
                      </w:pPr>
                      <w:r w:rsidRPr="00DE62FF">
                        <w:rPr>
                          <w:b/>
                          <w:bCs/>
                          <w:color w:val="3366FF"/>
                          <w:lang w:val="en-CA"/>
                        </w:rPr>
                        <w:t> Minimum alcohol prices in British Columbia have been adjusted intermittently over the past 20 years. The present study estimates impacts of these adjustments on alcohol consumption</w:t>
                      </w:r>
                    </w:p>
                    <w:p w14:paraId="2CEA9C00" w14:textId="77777777" w:rsidR="006501FF" w:rsidRPr="00DE62FF" w:rsidRDefault="006501FF" w:rsidP="0081495F">
                      <w:pPr>
                        <w:pBdr>
                          <w:top w:val="single" w:sz="24" w:space="1" w:color="A6A6A6" w:themeColor="background1" w:themeShade="A6"/>
                          <w:left w:val="single" w:sz="24" w:space="4" w:color="A6A6A6" w:themeColor="background1" w:themeShade="A6"/>
                          <w:bottom w:val="single" w:sz="24" w:space="1" w:color="A6A6A6" w:themeColor="background1" w:themeShade="A6"/>
                          <w:right w:val="single" w:sz="24" w:space="4" w:color="A6A6A6" w:themeColor="background1" w:themeShade="A6"/>
                        </w:pBdr>
                        <w:rPr>
                          <w:color w:val="3366FF"/>
                        </w:rPr>
                      </w:pPr>
                      <w:proofErr w:type="gramStart"/>
                      <w:r w:rsidRPr="00DE62FF">
                        <w:rPr>
                          <w:b/>
                          <w:bCs/>
                          <w:color w:val="3366FF"/>
                        </w:rPr>
                        <w:t>Participants </w:t>
                      </w:r>
                      <w:r w:rsidRPr="00DE62FF">
                        <w:rPr>
                          <w:color w:val="3366FF"/>
                        </w:rPr>
                        <w:t> The</w:t>
                      </w:r>
                      <w:proofErr w:type="gramEnd"/>
                      <w:r w:rsidRPr="00DE62FF">
                        <w:rPr>
                          <w:color w:val="3366FF"/>
                        </w:rPr>
                        <w:t xml:space="preserve"> population of British Columbia, Canada, aged 15 years and over.</w:t>
                      </w:r>
                    </w:p>
                    <w:p w14:paraId="3F6F87CA" w14:textId="77777777" w:rsidR="006501FF" w:rsidRPr="00DE62FF" w:rsidRDefault="006501FF" w:rsidP="0081495F">
                      <w:pPr>
                        <w:pBdr>
                          <w:top w:val="single" w:sz="24" w:space="1" w:color="A6A6A6" w:themeColor="background1" w:themeShade="A6"/>
                          <w:left w:val="single" w:sz="24" w:space="4" w:color="A6A6A6" w:themeColor="background1" w:themeShade="A6"/>
                          <w:bottom w:val="single" w:sz="24" w:space="1" w:color="A6A6A6" w:themeColor="background1" w:themeShade="A6"/>
                          <w:right w:val="single" w:sz="24" w:space="4" w:color="A6A6A6" w:themeColor="background1" w:themeShade="A6"/>
                        </w:pBdr>
                        <w:rPr>
                          <w:color w:val="3366FF"/>
                        </w:rPr>
                      </w:pPr>
                      <w:proofErr w:type="gramStart"/>
                      <w:r w:rsidRPr="00DE62FF">
                        <w:rPr>
                          <w:b/>
                          <w:bCs/>
                          <w:color w:val="3366FF"/>
                        </w:rPr>
                        <w:t>Measurements </w:t>
                      </w:r>
                      <w:r w:rsidRPr="00DE62FF">
                        <w:rPr>
                          <w:color w:val="3366FF"/>
                        </w:rPr>
                        <w:t> Data</w:t>
                      </w:r>
                      <w:proofErr w:type="gramEnd"/>
                      <w:r w:rsidRPr="00DE62FF">
                        <w:rPr>
                          <w:color w:val="3366FF"/>
                        </w:rPr>
                        <w:t xml:space="preserve"> on alcohol prices and sales for different beverages were provided by the BC Liquor Distribution Branch for 1989–2010. Data on household income were sourced from Statistics Canada.</w:t>
                      </w:r>
                    </w:p>
                    <w:p w14:paraId="34B9176A" w14:textId="77777777" w:rsidR="006501FF" w:rsidRPr="00DE62FF" w:rsidRDefault="006501FF" w:rsidP="0081495F">
                      <w:pPr>
                        <w:pBdr>
                          <w:top w:val="single" w:sz="24" w:space="1" w:color="A6A6A6" w:themeColor="background1" w:themeShade="A6"/>
                          <w:left w:val="single" w:sz="24" w:space="4" w:color="A6A6A6" w:themeColor="background1" w:themeShade="A6"/>
                          <w:bottom w:val="single" w:sz="24" w:space="1" w:color="A6A6A6" w:themeColor="background1" w:themeShade="A6"/>
                          <w:right w:val="single" w:sz="24" w:space="4" w:color="A6A6A6" w:themeColor="background1" w:themeShade="A6"/>
                        </w:pBdr>
                        <w:rPr>
                          <w:b/>
                          <w:bCs/>
                          <w:color w:val="3366FF"/>
                        </w:rPr>
                      </w:pPr>
                      <w:r w:rsidRPr="00DE62FF">
                        <w:rPr>
                          <w:b/>
                          <w:bCs/>
                          <w:color w:val="3366FF"/>
                        </w:rPr>
                        <w:t>Findings:  </w:t>
                      </w:r>
                      <w:r w:rsidRPr="00DE62FF">
                        <w:rPr>
                          <w:color w:val="3366FF"/>
                        </w:rPr>
                        <w:t> Longitudinal estimates suggest that a 10% increase in the minimum price of an alcoholic beverage reduced its consumption relative to other beverages by 16.1% (</w:t>
                      </w:r>
                      <w:r w:rsidRPr="00DE62FF">
                        <w:rPr>
                          <w:iCs/>
                          <w:color w:val="3366FF"/>
                        </w:rPr>
                        <w:t>P</w:t>
                      </w:r>
                      <w:r w:rsidRPr="00DE62FF">
                        <w:rPr>
                          <w:color w:val="3366FF"/>
                        </w:rPr>
                        <w:t> &lt; 0.001). Time–series estimates indicate that a 10% increase in minimum prices reduced consumption of spirits and liqueurs by 6.8% (</w:t>
                      </w:r>
                      <w:r w:rsidRPr="00DE62FF">
                        <w:rPr>
                          <w:iCs/>
                          <w:color w:val="3366FF"/>
                        </w:rPr>
                        <w:t>P</w:t>
                      </w:r>
                      <w:r w:rsidRPr="00DE62FF">
                        <w:rPr>
                          <w:color w:val="3366FF"/>
                        </w:rPr>
                        <w:t> = 0.004), wine by 8.9% (</w:t>
                      </w:r>
                      <w:r w:rsidRPr="00DE62FF">
                        <w:rPr>
                          <w:iCs/>
                          <w:color w:val="3366FF"/>
                        </w:rPr>
                        <w:t>P</w:t>
                      </w:r>
                      <w:r w:rsidRPr="00DE62FF">
                        <w:rPr>
                          <w:color w:val="3366FF"/>
                        </w:rPr>
                        <w:t> = 0.033), alcoholic sodas and ciders by 13.9% (</w:t>
                      </w:r>
                      <w:r w:rsidRPr="00DE62FF">
                        <w:rPr>
                          <w:iCs/>
                          <w:color w:val="3366FF"/>
                        </w:rPr>
                        <w:t>P</w:t>
                      </w:r>
                      <w:r w:rsidRPr="00DE62FF">
                        <w:rPr>
                          <w:color w:val="3366FF"/>
                        </w:rPr>
                        <w:t> = 0.067), beer by 1.5% (</w:t>
                      </w:r>
                      <w:r w:rsidRPr="00DE62FF">
                        <w:rPr>
                          <w:iCs/>
                          <w:color w:val="3366FF"/>
                        </w:rPr>
                        <w:t>P</w:t>
                      </w:r>
                      <w:r w:rsidRPr="00DE62FF">
                        <w:rPr>
                          <w:color w:val="3366FF"/>
                        </w:rPr>
                        <w:t> = 0.043) and all alcoholic drinks by 3.4% (</w:t>
                      </w:r>
                      <w:r w:rsidRPr="00DE62FF">
                        <w:rPr>
                          <w:iCs/>
                          <w:color w:val="3366FF"/>
                        </w:rPr>
                        <w:t>P</w:t>
                      </w:r>
                      <w:r w:rsidRPr="00DE62FF">
                        <w:rPr>
                          <w:color w:val="3366FF"/>
                        </w:rPr>
                        <w:t> = 0.007).</w:t>
                      </w:r>
                    </w:p>
                  </w:txbxContent>
                </v:textbox>
                <w10:wrap type="square"/>
              </v:shape>
            </w:pict>
          </mc:Fallback>
        </mc:AlternateContent>
      </w:r>
    </w:p>
    <w:p w14:paraId="6921988A" w14:textId="77777777" w:rsidR="007C4962" w:rsidRDefault="007C4962" w:rsidP="005E5D6A"/>
    <w:p w14:paraId="48E5D075" w14:textId="77777777" w:rsidR="007C4962" w:rsidRDefault="007C4962" w:rsidP="005E5D6A"/>
    <w:p w14:paraId="10E3F4B0" w14:textId="77777777" w:rsidR="00DE62FF" w:rsidRDefault="00DE62FF" w:rsidP="005E5D6A">
      <w:pPr>
        <w:rPr>
          <w:b/>
        </w:rPr>
      </w:pPr>
    </w:p>
    <w:p w14:paraId="62D425EC" w14:textId="77777777" w:rsidR="00DE62FF" w:rsidRDefault="00DE62FF" w:rsidP="005E5D6A">
      <w:pPr>
        <w:rPr>
          <w:b/>
        </w:rPr>
      </w:pPr>
    </w:p>
    <w:p w14:paraId="03B90F4F" w14:textId="77777777" w:rsidR="00716CD3" w:rsidRDefault="00716CD3" w:rsidP="005E5D6A">
      <w:pPr>
        <w:rPr>
          <w:b/>
        </w:rPr>
      </w:pPr>
    </w:p>
    <w:p w14:paraId="337AE8AE" w14:textId="77777777" w:rsidR="005E5D6A" w:rsidRPr="005E5D6A" w:rsidRDefault="005E5D6A" w:rsidP="005E5D6A">
      <w:pPr>
        <w:rPr>
          <w:b/>
        </w:rPr>
      </w:pPr>
      <w:r w:rsidRPr="005E5D6A">
        <w:rPr>
          <w:b/>
        </w:rPr>
        <w:t>Canada-wide results: Alcohol pricing policies vary</w:t>
      </w:r>
    </w:p>
    <w:p w14:paraId="64721969" w14:textId="7D679AC0" w:rsidR="00264935" w:rsidRDefault="005E5D6A" w:rsidP="005E5D6A">
      <w:r>
        <w:t>Most jurisdictions legislate minimum alcohol prices (see Table 2). However, most provinces</w:t>
      </w:r>
      <w:r w:rsidR="0052568B">
        <w:t xml:space="preserve"> </w:t>
      </w:r>
      <w:r>
        <w:t>do not index the minimum prices of all alcoholic beverage types to inflation, and even fewer</w:t>
      </w:r>
      <w:r w:rsidR="0052568B">
        <w:t xml:space="preserve"> </w:t>
      </w:r>
      <w:r>
        <w:t>provinces adjust their minimum prices for alcohol content. 4 provinces — Nova Scotia,</w:t>
      </w:r>
      <w:r w:rsidR="0052568B">
        <w:t xml:space="preserve"> </w:t>
      </w:r>
      <w:r>
        <w:t>New Brunswick, Ontario and Manitoba — index minimum prices for all types of alcohol to</w:t>
      </w:r>
      <w:r w:rsidR="0052568B">
        <w:t xml:space="preserve"> </w:t>
      </w:r>
      <w:r>
        <w:t xml:space="preserve">inflation and have lower levels of alcohol consumption </w:t>
      </w:r>
    </w:p>
    <w:p w14:paraId="0845C8F5" w14:textId="77777777" w:rsidR="007F10EC" w:rsidRDefault="007F10EC"/>
    <w:p w14:paraId="783B237C" w14:textId="77777777" w:rsidR="007F10EC" w:rsidRDefault="005E5D6A">
      <w:r>
        <w:rPr>
          <w:noProof/>
          <w:lang w:eastAsia="en-US"/>
        </w:rPr>
        <w:drawing>
          <wp:inline distT="0" distB="0" distL="0" distR="0" wp14:anchorId="11F4BF72" wp14:editId="0C60415F">
            <wp:extent cx="4986574" cy="2868345"/>
            <wp:effectExtent l="0" t="0" r="0" b="1905"/>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7593" cy="2868931"/>
                    </a:xfrm>
                    <a:prstGeom prst="rect">
                      <a:avLst/>
                    </a:prstGeom>
                    <a:noFill/>
                    <a:ln>
                      <a:noFill/>
                    </a:ln>
                  </pic:spPr>
                </pic:pic>
              </a:graphicData>
            </a:graphic>
          </wp:inline>
        </w:drawing>
      </w:r>
    </w:p>
    <w:p w14:paraId="0FCD4D00" w14:textId="77777777" w:rsidR="005E5D6A" w:rsidRDefault="005E5D6A"/>
    <w:p w14:paraId="422BB584" w14:textId="77777777" w:rsidR="00261F66" w:rsidRDefault="00261F66"/>
    <w:p w14:paraId="704F5ECE" w14:textId="5002E2DB" w:rsidR="006501FF" w:rsidRPr="00BB68D9" w:rsidRDefault="00BB68D9" w:rsidP="006501FF">
      <w:pPr>
        <w:rPr>
          <w:u w:val="single"/>
          <w:lang w:val="en-CA"/>
        </w:rPr>
      </w:pPr>
      <w:r w:rsidRPr="00BB68D9">
        <w:rPr>
          <w:u w:val="single"/>
          <w:lang w:val="en-CA"/>
        </w:rPr>
        <w:t>Minimum legal Drinking Age</w:t>
      </w:r>
    </w:p>
    <w:p w14:paraId="7180622A" w14:textId="77777777" w:rsidR="00BB68D9" w:rsidRDefault="00BB68D9" w:rsidP="006501FF">
      <w:pPr>
        <w:rPr>
          <w:lang w:val="en-CA"/>
        </w:rPr>
      </w:pPr>
    </w:p>
    <w:p w14:paraId="17C1335C" w14:textId="55691152" w:rsidR="006501FF" w:rsidRDefault="006501FF" w:rsidP="006501FF">
      <w:pPr>
        <w:rPr>
          <w:lang w:val="en-CA"/>
        </w:rPr>
      </w:pPr>
      <w:r w:rsidRPr="006501FF">
        <w:rPr>
          <w:lang w:val="en-CA"/>
        </w:rPr>
        <w:t>Canadian Drinking-Age Laws Have Significant Effect on Deaths Among Young Males</w:t>
      </w:r>
      <w:r w:rsidR="000873D4">
        <w:rPr>
          <w:rStyle w:val="FootnoteReference"/>
          <w:lang w:val="en-CA"/>
        </w:rPr>
        <w:footnoteReference w:id="3"/>
      </w:r>
    </w:p>
    <w:p w14:paraId="1831A84D" w14:textId="77777777" w:rsidR="006501FF" w:rsidRDefault="006501FF" w:rsidP="006501FF">
      <w:pPr>
        <w:rPr>
          <w:lang w:val="en-CA"/>
        </w:rPr>
      </w:pPr>
    </w:p>
    <w:p w14:paraId="7CFD3BF0" w14:textId="77777777" w:rsidR="006501FF" w:rsidRPr="006501FF" w:rsidRDefault="006501FF" w:rsidP="006501FF">
      <w:pPr>
        <w:pBdr>
          <w:top w:val="single" w:sz="24" w:space="1" w:color="A6A6A6" w:themeColor="background1" w:themeShade="A6"/>
          <w:left w:val="single" w:sz="24" w:space="4" w:color="A6A6A6" w:themeColor="background1" w:themeShade="A6"/>
          <w:bottom w:val="single" w:sz="24" w:space="1" w:color="A6A6A6" w:themeColor="background1" w:themeShade="A6"/>
          <w:right w:val="single" w:sz="24" w:space="4" w:color="A6A6A6" w:themeColor="background1" w:themeShade="A6"/>
        </w:pBdr>
        <w:rPr>
          <w:color w:val="3366FF"/>
          <w:lang w:val="en-CA"/>
        </w:rPr>
      </w:pPr>
      <w:r w:rsidRPr="006501FF">
        <w:rPr>
          <w:color w:val="3366FF"/>
          <w:lang w:val="en-CA"/>
        </w:rPr>
        <w:t>Currently, the minimum legal drinking age is 18 years of age in Alberta, Manitoba, and Québec, and 19 years in the rest of the country. Using national Canadian death data from 1980 to 2009, researchers examined the causes of deaths of individuals who died between 16 and 22 years of age. They found that immediately following the minimum legal drinking age, male deaths due to injuries rose sharply by 10 to 16 per cent, and male deaths due to motor vehicle accidents increased suddenly by 13 to 15 per cent.</w:t>
      </w:r>
    </w:p>
    <w:p w14:paraId="4412624C" w14:textId="77777777" w:rsidR="006501FF" w:rsidRPr="006501FF" w:rsidRDefault="006501FF" w:rsidP="006501FF">
      <w:pPr>
        <w:rPr>
          <w:lang w:val="en-CA"/>
        </w:rPr>
      </w:pPr>
    </w:p>
    <w:p w14:paraId="520FC3B4" w14:textId="77777777" w:rsidR="005E5D6A" w:rsidRDefault="005E5D6A"/>
    <w:p w14:paraId="3957972D" w14:textId="77777777" w:rsidR="006501FF" w:rsidRDefault="006501FF"/>
    <w:p w14:paraId="41D3ADE7" w14:textId="6A5D5D14" w:rsidR="00E0401E" w:rsidRDefault="00E0401E" w:rsidP="00E0401E">
      <w:pPr>
        <w:widowControl w:val="0"/>
        <w:autoSpaceDE w:val="0"/>
        <w:autoSpaceDN w:val="0"/>
        <w:adjustRightInd w:val="0"/>
        <w:spacing w:line="320" w:lineRule="atLeast"/>
        <w:rPr>
          <w:rFonts w:ascii="Helvetica Neue" w:eastAsiaTheme="minorEastAsia" w:hAnsi="Helvetica Neue" w:cs="Helvetica Neue"/>
          <w:sz w:val="24"/>
          <w:szCs w:val="24"/>
        </w:rPr>
      </w:pPr>
      <w:bookmarkStart w:id="0" w:name="_GoBack"/>
      <w:bookmarkEnd w:id="0"/>
    </w:p>
    <w:p w14:paraId="70C344C4" w14:textId="77777777" w:rsidR="00E0401E" w:rsidRDefault="00E0401E" w:rsidP="00E0401E">
      <w:pPr>
        <w:widowControl w:val="0"/>
        <w:autoSpaceDE w:val="0"/>
        <w:autoSpaceDN w:val="0"/>
        <w:adjustRightInd w:val="0"/>
        <w:spacing w:line="320" w:lineRule="atLeast"/>
        <w:rPr>
          <w:rFonts w:ascii="Helvetica Neue" w:eastAsiaTheme="minorEastAsia" w:hAnsi="Helvetica Neue" w:cs="Helvetica Neue"/>
          <w:sz w:val="24"/>
          <w:szCs w:val="24"/>
        </w:rPr>
      </w:pPr>
    </w:p>
    <w:p w14:paraId="0E3208D8" w14:textId="77777777" w:rsidR="00E0401E" w:rsidRDefault="00E0401E" w:rsidP="00E0401E">
      <w:pPr>
        <w:widowControl w:val="0"/>
        <w:autoSpaceDE w:val="0"/>
        <w:autoSpaceDN w:val="0"/>
        <w:adjustRightInd w:val="0"/>
        <w:spacing w:line="320" w:lineRule="atLeast"/>
        <w:rPr>
          <w:rFonts w:ascii="Helvetica Neue" w:eastAsiaTheme="minorEastAsia" w:hAnsi="Helvetica Neue" w:cs="Helvetica Neue"/>
          <w:sz w:val="24"/>
          <w:szCs w:val="24"/>
        </w:rPr>
      </w:pPr>
    </w:p>
    <w:p w14:paraId="308A00D7" w14:textId="77777777" w:rsidR="00E0401E" w:rsidRDefault="00E0401E" w:rsidP="00E0401E">
      <w:pPr>
        <w:widowControl w:val="0"/>
        <w:autoSpaceDE w:val="0"/>
        <w:autoSpaceDN w:val="0"/>
        <w:adjustRightInd w:val="0"/>
        <w:spacing w:line="320" w:lineRule="atLeast"/>
        <w:rPr>
          <w:rFonts w:ascii="Helvetica Neue" w:eastAsiaTheme="minorEastAsia" w:hAnsi="Helvetica Neue" w:cs="Helvetica Neue"/>
          <w:sz w:val="24"/>
          <w:szCs w:val="24"/>
        </w:rPr>
      </w:pPr>
      <w:r>
        <w:rPr>
          <w:rFonts w:ascii="Helvetica Neue" w:eastAsiaTheme="minorEastAsia" w:hAnsi="Helvetica Neue" w:cs="Helvetica Neue"/>
          <w:sz w:val="24"/>
          <w:szCs w:val="24"/>
        </w:rPr>
        <w:t>Source: </w:t>
      </w:r>
      <w:hyperlink r:id="rId11" w:history="1">
        <w:r>
          <w:rPr>
            <w:rFonts w:ascii="Helvetica Neue" w:eastAsiaTheme="minorEastAsia" w:hAnsi="Helvetica Neue" w:cs="Helvetica Neue"/>
            <w:color w:val="0000E9"/>
            <w:sz w:val="24"/>
            <w:szCs w:val="24"/>
            <w:u w:val="single" w:color="0000E9"/>
          </w:rPr>
          <w:t>https://www.cihi.ca/sites/default/files/document/report-alcohol-hospitalizations-en-web.pdf</w:t>
        </w:r>
      </w:hyperlink>
    </w:p>
    <w:p w14:paraId="394EFEB0" w14:textId="77777777" w:rsidR="007F10EC" w:rsidRDefault="007F10EC"/>
    <w:sectPr w:rsidR="007F10EC" w:rsidSect="004F5C37">
      <w:pgSz w:w="13600" w:h="1760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1818B" w14:textId="77777777" w:rsidR="006501FF" w:rsidRDefault="006501FF" w:rsidP="007C4962">
      <w:r>
        <w:separator/>
      </w:r>
    </w:p>
  </w:endnote>
  <w:endnote w:type="continuationSeparator" w:id="0">
    <w:p w14:paraId="4AF82A7D" w14:textId="77777777" w:rsidR="006501FF" w:rsidRDefault="006501FF" w:rsidP="007C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D0A43" w14:textId="77777777" w:rsidR="006501FF" w:rsidRDefault="006501FF" w:rsidP="007C4962">
      <w:r>
        <w:separator/>
      </w:r>
    </w:p>
  </w:footnote>
  <w:footnote w:type="continuationSeparator" w:id="0">
    <w:p w14:paraId="4A76BE82" w14:textId="77777777" w:rsidR="006501FF" w:rsidRDefault="006501FF" w:rsidP="007C4962">
      <w:r>
        <w:continuationSeparator/>
      </w:r>
    </w:p>
  </w:footnote>
  <w:footnote w:id="1">
    <w:p w14:paraId="2855A432" w14:textId="77777777" w:rsidR="006501FF" w:rsidRPr="0081495F" w:rsidRDefault="006501FF">
      <w:pPr>
        <w:pStyle w:val="FootnoteText"/>
        <w:rPr>
          <w:color w:val="595959" w:themeColor="text1" w:themeTint="A6"/>
        </w:rPr>
      </w:pPr>
      <w:r>
        <w:rPr>
          <w:rStyle w:val="FootnoteReference"/>
        </w:rPr>
        <w:footnoteRef/>
      </w:r>
      <w:r>
        <w:t xml:space="preserve"> </w:t>
      </w:r>
      <w:r w:rsidRPr="0081495F">
        <w:rPr>
          <w:rFonts w:ascii="Times" w:hAnsi="Times"/>
          <w:color w:val="595959" w:themeColor="text1" w:themeTint="A6"/>
          <w:sz w:val="20"/>
          <w:lang w:val="en-CA" w:eastAsia="en-US"/>
        </w:rPr>
        <w:t>Tim </w:t>
      </w:r>
      <w:proofErr w:type="spellStart"/>
      <w:r w:rsidRPr="0081495F">
        <w:rPr>
          <w:rFonts w:ascii="Times" w:hAnsi="Times"/>
          <w:color w:val="595959" w:themeColor="text1" w:themeTint="A6"/>
          <w:sz w:val="20"/>
          <w:lang w:val="en-CA" w:eastAsia="en-US"/>
        </w:rPr>
        <w:t>Stockwell</w:t>
      </w:r>
      <w:proofErr w:type="spellEnd"/>
      <w:r w:rsidRPr="0081495F">
        <w:rPr>
          <w:rFonts w:ascii="Times" w:hAnsi="Times"/>
          <w:color w:val="595959" w:themeColor="text1" w:themeTint="A6"/>
          <w:sz w:val="20"/>
          <w:lang w:val="en-CA" w:eastAsia="en-US"/>
        </w:rPr>
        <w:t>, </w:t>
      </w:r>
      <w:proofErr w:type="spellStart"/>
      <w:r w:rsidRPr="0081495F">
        <w:rPr>
          <w:rFonts w:ascii="Times" w:hAnsi="Times"/>
          <w:color w:val="595959" w:themeColor="text1" w:themeTint="A6"/>
          <w:sz w:val="20"/>
          <w:lang w:val="en-CA" w:eastAsia="en-US"/>
        </w:rPr>
        <w:t>Jinhui</w:t>
      </w:r>
      <w:proofErr w:type="spellEnd"/>
      <w:r w:rsidRPr="0081495F">
        <w:rPr>
          <w:rFonts w:ascii="Times" w:hAnsi="Times"/>
          <w:color w:val="595959" w:themeColor="text1" w:themeTint="A6"/>
          <w:sz w:val="20"/>
          <w:lang w:val="en-CA" w:eastAsia="en-US"/>
        </w:rPr>
        <w:t> Zhao, Norman </w:t>
      </w:r>
      <w:proofErr w:type="spellStart"/>
      <w:r w:rsidRPr="0081495F">
        <w:rPr>
          <w:rFonts w:ascii="Times" w:hAnsi="Times"/>
          <w:color w:val="595959" w:themeColor="text1" w:themeTint="A6"/>
          <w:sz w:val="20"/>
          <w:lang w:val="en-CA" w:eastAsia="en-US"/>
        </w:rPr>
        <w:t>Giesbrecht</w:t>
      </w:r>
      <w:proofErr w:type="spellEnd"/>
      <w:r w:rsidRPr="0081495F">
        <w:rPr>
          <w:rFonts w:ascii="Times" w:hAnsi="Times"/>
          <w:color w:val="595959" w:themeColor="text1" w:themeTint="A6"/>
          <w:sz w:val="20"/>
          <w:lang w:val="en-CA" w:eastAsia="en-US"/>
        </w:rPr>
        <w:t>, Scott Macdonald, Gerald Thomas, Ashley </w:t>
      </w:r>
      <w:proofErr w:type="spellStart"/>
      <w:r w:rsidRPr="0081495F">
        <w:rPr>
          <w:rFonts w:ascii="Times" w:hAnsi="Times"/>
          <w:color w:val="595959" w:themeColor="text1" w:themeTint="A6"/>
          <w:sz w:val="20"/>
          <w:lang w:val="en-CA" w:eastAsia="en-US"/>
        </w:rPr>
        <w:t>Wettlauf</w:t>
      </w:r>
      <w:r>
        <w:rPr>
          <w:rFonts w:ascii="Times" w:hAnsi="Times"/>
          <w:color w:val="595959" w:themeColor="text1" w:themeTint="A6"/>
          <w:sz w:val="20"/>
          <w:lang w:val="en-CA" w:eastAsia="en-US"/>
        </w:rPr>
        <w:t>er</w:t>
      </w:r>
      <w:proofErr w:type="spellEnd"/>
      <w:r>
        <w:rPr>
          <w:rFonts w:ascii="Times" w:hAnsi="Times"/>
          <w:color w:val="595959" w:themeColor="text1" w:themeTint="A6"/>
          <w:sz w:val="20"/>
          <w:lang w:val="en-CA" w:eastAsia="en-US"/>
        </w:rPr>
        <w:t xml:space="preserve">. </w:t>
      </w:r>
      <w:r w:rsidRPr="0081495F">
        <w:rPr>
          <w:rFonts w:ascii="Helvetica" w:hAnsi="Helvetica"/>
          <w:color w:val="595959" w:themeColor="text1" w:themeTint="A6"/>
          <w:sz w:val="18"/>
          <w:szCs w:val="18"/>
          <w:lang w:val="en-CA" w:eastAsia="en-US"/>
        </w:rPr>
        <w:t>(</w:t>
      </w:r>
      <w:r>
        <w:rPr>
          <w:rFonts w:ascii="Helvetica" w:hAnsi="Helvetica"/>
          <w:color w:val="595959" w:themeColor="text1" w:themeTint="A6"/>
          <w:sz w:val="18"/>
          <w:szCs w:val="18"/>
          <w:lang w:val="en-CA" w:eastAsia="en-US"/>
        </w:rPr>
        <w:t xml:space="preserve">2012), </w:t>
      </w:r>
      <w:r w:rsidRPr="0081495F">
        <w:rPr>
          <w:rFonts w:ascii="Helvetica" w:hAnsi="Helvetica"/>
          <w:color w:val="595959" w:themeColor="text1" w:themeTint="A6"/>
          <w:sz w:val="18"/>
          <w:szCs w:val="18"/>
          <w:lang w:val="en-CA" w:eastAsia="en-US"/>
        </w:rPr>
        <w:t>“The Raising of Minimum Alcohol Prices in Saskatchewan, Canada: Impacts on Consumption and Implications for Public Health”, </w:t>
      </w:r>
      <w:r w:rsidRPr="0081495F">
        <w:rPr>
          <w:rFonts w:ascii="Helvetica" w:hAnsi="Helvetica"/>
          <w:i/>
          <w:iCs/>
          <w:color w:val="595959" w:themeColor="text1" w:themeTint="A6"/>
          <w:sz w:val="18"/>
          <w:szCs w:val="18"/>
          <w:lang w:val="en-CA" w:eastAsia="en-US"/>
        </w:rPr>
        <w:t>American Journal of Public Health</w:t>
      </w:r>
      <w:r>
        <w:rPr>
          <w:rFonts w:ascii="Helvetica" w:hAnsi="Helvetica"/>
          <w:i/>
          <w:iCs/>
          <w:color w:val="595959" w:themeColor="text1" w:themeTint="A6"/>
          <w:sz w:val="18"/>
          <w:szCs w:val="18"/>
          <w:lang w:val="en-CA" w:eastAsia="en-US"/>
        </w:rPr>
        <w:t>,</w:t>
      </w:r>
      <w:r>
        <w:rPr>
          <w:rFonts w:ascii="Helvetica" w:hAnsi="Helvetica"/>
          <w:color w:val="595959" w:themeColor="text1" w:themeTint="A6"/>
          <w:sz w:val="18"/>
          <w:szCs w:val="18"/>
          <w:lang w:val="en-CA" w:eastAsia="en-US"/>
        </w:rPr>
        <w:t> 102:</w:t>
      </w:r>
      <w:r w:rsidRPr="0081495F">
        <w:rPr>
          <w:rFonts w:ascii="Helvetica" w:hAnsi="Helvetica"/>
          <w:color w:val="595959" w:themeColor="text1" w:themeTint="A6"/>
          <w:sz w:val="18"/>
          <w:szCs w:val="18"/>
          <w:lang w:val="en-CA" w:eastAsia="en-US"/>
        </w:rPr>
        <w:t xml:space="preserve"> e103-e110.</w:t>
      </w:r>
      <w:r>
        <w:rPr>
          <w:rFonts w:ascii="Helvetica" w:hAnsi="Helvetica"/>
          <w:color w:val="595959" w:themeColor="text1" w:themeTint="A6"/>
          <w:sz w:val="18"/>
          <w:szCs w:val="18"/>
          <w:lang w:val="en-CA" w:eastAsia="en-US"/>
        </w:rPr>
        <w:t xml:space="preserve"> </w:t>
      </w:r>
    </w:p>
  </w:footnote>
  <w:footnote w:id="2">
    <w:p w14:paraId="7888D11A" w14:textId="77777777" w:rsidR="006501FF" w:rsidRPr="0081495F" w:rsidRDefault="006501FF" w:rsidP="0081495F">
      <w:pPr>
        <w:pStyle w:val="FootnoteText"/>
        <w:rPr>
          <w:rFonts w:ascii="Helvetica" w:hAnsi="Helvetica"/>
          <w:sz w:val="18"/>
          <w:szCs w:val="18"/>
          <w:lang w:val="en-CA"/>
        </w:rPr>
      </w:pPr>
      <w:r w:rsidRPr="0081495F">
        <w:rPr>
          <w:rStyle w:val="FootnoteReference"/>
          <w:rFonts w:ascii="Helvetica" w:hAnsi="Helvetica"/>
          <w:color w:val="595959" w:themeColor="text1" w:themeTint="A6"/>
          <w:sz w:val="18"/>
          <w:szCs w:val="18"/>
        </w:rPr>
        <w:footnoteRef/>
      </w:r>
      <w:r w:rsidRPr="0081495F">
        <w:rPr>
          <w:rFonts w:ascii="Helvetica" w:hAnsi="Helvetica"/>
          <w:color w:val="595959" w:themeColor="text1" w:themeTint="A6"/>
          <w:sz w:val="18"/>
          <w:szCs w:val="18"/>
        </w:rPr>
        <w:t xml:space="preserve"> </w:t>
      </w:r>
      <w:proofErr w:type="spellStart"/>
      <w:r w:rsidRPr="0081495F">
        <w:rPr>
          <w:rFonts w:ascii="Helvetica" w:hAnsi="Helvetica"/>
          <w:color w:val="595959" w:themeColor="text1" w:themeTint="A6"/>
          <w:sz w:val="18"/>
          <w:szCs w:val="18"/>
          <w:lang w:val="en-CA"/>
        </w:rPr>
        <w:t>Stockwell</w:t>
      </w:r>
      <w:proofErr w:type="spellEnd"/>
      <w:r w:rsidRPr="0081495F">
        <w:rPr>
          <w:rFonts w:ascii="Helvetica" w:hAnsi="Helvetica"/>
          <w:color w:val="595959" w:themeColor="text1" w:themeTint="A6"/>
          <w:sz w:val="18"/>
          <w:szCs w:val="18"/>
          <w:lang w:val="en-CA"/>
        </w:rPr>
        <w:t xml:space="preserve">, T., Auld, M. C., Zhao, J. and Martin, G. (2012), Does minimum pricing reduce alcohol consumption? </w:t>
      </w:r>
      <w:proofErr w:type="gramStart"/>
      <w:r w:rsidRPr="0081495F">
        <w:rPr>
          <w:rFonts w:ascii="Helvetica" w:hAnsi="Helvetica"/>
          <w:color w:val="595959" w:themeColor="text1" w:themeTint="A6"/>
          <w:sz w:val="18"/>
          <w:szCs w:val="18"/>
          <w:lang w:val="en-CA"/>
        </w:rPr>
        <w:t>The experience of a Canadian province.</w:t>
      </w:r>
      <w:proofErr w:type="gramEnd"/>
      <w:r w:rsidRPr="0081495F">
        <w:rPr>
          <w:rFonts w:ascii="Helvetica" w:hAnsi="Helvetica"/>
          <w:color w:val="595959" w:themeColor="text1" w:themeTint="A6"/>
          <w:sz w:val="18"/>
          <w:szCs w:val="18"/>
          <w:lang w:val="en-CA"/>
        </w:rPr>
        <w:t xml:space="preserve"> </w:t>
      </w:r>
      <w:proofErr w:type="gramStart"/>
      <w:r w:rsidRPr="0081495F">
        <w:rPr>
          <w:rFonts w:ascii="Helvetica" w:hAnsi="Helvetica"/>
          <w:color w:val="595959" w:themeColor="text1" w:themeTint="A6"/>
          <w:sz w:val="18"/>
          <w:szCs w:val="18"/>
          <w:lang w:val="en-CA"/>
        </w:rPr>
        <w:t>Addiction, 107: 912–920</w:t>
      </w:r>
      <w:r w:rsidRPr="0081495F">
        <w:rPr>
          <w:rFonts w:ascii="Helvetica" w:hAnsi="Helvetica"/>
          <w:sz w:val="18"/>
          <w:szCs w:val="18"/>
          <w:lang w:val="en-CA"/>
        </w:rPr>
        <w:t>.</w:t>
      </w:r>
      <w:proofErr w:type="gramEnd"/>
    </w:p>
    <w:p w14:paraId="33CAC277" w14:textId="77777777" w:rsidR="006501FF" w:rsidRDefault="006501FF">
      <w:pPr>
        <w:pStyle w:val="FootnoteText"/>
      </w:pPr>
    </w:p>
  </w:footnote>
  <w:footnote w:id="3">
    <w:p w14:paraId="3ACA69CE" w14:textId="35ABAC20" w:rsidR="000873D4" w:rsidRDefault="000873D4">
      <w:pPr>
        <w:pStyle w:val="FootnoteText"/>
      </w:pPr>
      <w:r>
        <w:rPr>
          <w:rStyle w:val="FootnoteReference"/>
        </w:rPr>
        <w:footnoteRef/>
      </w:r>
      <w:r>
        <w:t xml:space="preserve"> </w:t>
      </w:r>
      <w:r w:rsidRPr="000873D4">
        <w:t>https://www.unbc.ca/releases/11685/canadian-drinking-age-laws-have-significant-effect-on-deaths-among-young-males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DE9"/>
    <w:multiLevelType w:val="hybridMultilevel"/>
    <w:tmpl w:val="9BFA635E"/>
    <w:lvl w:ilvl="0" w:tplc="396422FC">
      <w:numFmt w:val="bullet"/>
      <w:pStyle w:val="TOC3"/>
      <w:lvlText w:val="-"/>
      <w:lvlJc w:val="left"/>
      <w:pPr>
        <w:ind w:left="1259" w:hanging="919"/>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9A48A6"/>
    <w:multiLevelType w:val="hybridMultilevel"/>
    <w:tmpl w:val="DB701BF6"/>
    <w:lvl w:ilvl="0" w:tplc="844A8B12">
      <w:numFmt w:val="bullet"/>
      <w:pStyle w:val="Heading4"/>
      <w:lvlText w:val="-"/>
      <w:lvlJc w:val="left"/>
      <w:pPr>
        <w:ind w:left="947" w:hanging="947"/>
      </w:pPr>
      <w:rPr>
        <w:rFonts w:ascii="Arial" w:eastAsia="Times New Roman" w:hAnsi="Aria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rawingGridHorizontalSpacing w:val="119"/>
  <w:drawingGridVerticalSpacing w:val="181"/>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221"/>
    <w:rsid w:val="000873D4"/>
    <w:rsid w:val="000C3B98"/>
    <w:rsid w:val="00261F66"/>
    <w:rsid w:val="00264935"/>
    <w:rsid w:val="003B67AD"/>
    <w:rsid w:val="004747B8"/>
    <w:rsid w:val="004B662E"/>
    <w:rsid w:val="004F5C37"/>
    <w:rsid w:val="004F729F"/>
    <w:rsid w:val="0052568B"/>
    <w:rsid w:val="005E5D6A"/>
    <w:rsid w:val="006501FF"/>
    <w:rsid w:val="00661221"/>
    <w:rsid w:val="00716CD3"/>
    <w:rsid w:val="007C4962"/>
    <w:rsid w:val="007F10EC"/>
    <w:rsid w:val="0081495F"/>
    <w:rsid w:val="008708A4"/>
    <w:rsid w:val="00A16FAC"/>
    <w:rsid w:val="00B869FC"/>
    <w:rsid w:val="00BB68D9"/>
    <w:rsid w:val="00C77A05"/>
    <w:rsid w:val="00D6025D"/>
    <w:rsid w:val="00D91C72"/>
    <w:rsid w:val="00DE62FF"/>
    <w:rsid w:val="00E04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698C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98"/>
    <w:rPr>
      <w:rFonts w:ascii="Times New Roman" w:eastAsia="Times New Roman" w:hAnsi="Times New Roman" w:cs="Times New Roman"/>
      <w:sz w:val="22"/>
      <w:szCs w:val="20"/>
    </w:rPr>
  </w:style>
  <w:style w:type="paragraph" w:styleId="Heading1">
    <w:name w:val="heading 1"/>
    <w:basedOn w:val="Normal"/>
    <w:next w:val="Normal"/>
    <w:link w:val="Heading1Char"/>
    <w:uiPriority w:val="9"/>
    <w:qFormat/>
    <w:rsid w:val="002649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0C3B98"/>
    <w:pPr>
      <w:keepNext/>
      <w:spacing w:before="240" w:after="60"/>
      <w:outlineLvl w:val="1"/>
    </w:pPr>
    <w:rPr>
      <w:b/>
      <w:sz w:val="28"/>
      <w:szCs w:val="28"/>
    </w:rPr>
  </w:style>
  <w:style w:type="paragraph" w:styleId="Heading3">
    <w:name w:val="heading 3"/>
    <w:basedOn w:val="Normal"/>
    <w:next w:val="Normal"/>
    <w:link w:val="Heading3Char"/>
    <w:uiPriority w:val="9"/>
    <w:unhideWhenUsed/>
    <w:qFormat/>
    <w:rsid w:val="000C3B98"/>
    <w:pPr>
      <w:keepNext/>
      <w:keepLines/>
      <w:spacing w:before="200"/>
      <w:outlineLvl w:val="2"/>
    </w:pPr>
    <w:rPr>
      <w:rFonts w:asciiTheme="minorHAnsi" w:eastAsiaTheme="majorEastAsia" w:hAnsiTheme="minorHAnsi" w:cstheme="majorBidi"/>
      <w:b/>
      <w:bCs/>
      <w:i/>
      <w:color w:val="000000" w:themeColor="text1"/>
      <w:sz w:val="24"/>
      <w:szCs w:val="24"/>
    </w:rPr>
  </w:style>
  <w:style w:type="paragraph" w:styleId="Heading4">
    <w:name w:val="heading 4"/>
    <w:basedOn w:val="Normal"/>
    <w:next w:val="Normal"/>
    <w:link w:val="Heading4Char"/>
    <w:autoRedefine/>
    <w:uiPriority w:val="9"/>
    <w:unhideWhenUsed/>
    <w:qFormat/>
    <w:rsid w:val="000C3B98"/>
    <w:pPr>
      <w:keepNext/>
      <w:numPr>
        <w:numId w:val="5"/>
      </w:numPr>
      <w:tabs>
        <w:tab w:val="clear" w:pos="360"/>
      </w:tabs>
      <w:spacing w:before="120" w:after="60"/>
      <w:ind w:left="170" w:hanging="170"/>
      <w:outlineLvl w:val="3"/>
    </w:pPr>
    <w:rPr>
      <w:rFonts w:asciiTheme="minorHAnsi" w:eastAsiaTheme="minorEastAsia" w:hAnsiTheme="minorHAnsi"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qFormat/>
    <w:rsid w:val="008708A4"/>
    <w:pPr>
      <w:numPr>
        <w:numId w:val="4"/>
      </w:numPr>
      <w:tabs>
        <w:tab w:val="num" w:pos="720"/>
      </w:tabs>
      <w:spacing w:after="40"/>
      <w:ind w:left="720" w:hanging="360"/>
    </w:pPr>
    <w:rPr>
      <w:i/>
      <w:szCs w:val="22"/>
    </w:rPr>
  </w:style>
  <w:style w:type="character" w:customStyle="1" w:styleId="Heading4Char">
    <w:name w:val="Heading 4 Char"/>
    <w:basedOn w:val="DefaultParagraphFont"/>
    <w:link w:val="Heading4"/>
    <w:uiPriority w:val="9"/>
    <w:rsid w:val="000C3B98"/>
    <w:rPr>
      <w:b/>
      <w:bCs/>
      <w:sz w:val="22"/>
      <w:szCs w:val="28"/>
    </w:rPr>
  </w:style>
  <w:style w:type="character" w:customStyle="1" w:styleId="Heading2Char">
    <w:name w:val="Heading 2 Char"/>
    <w:basedOn w:val="DefaultParagraphFont"/>
    <w:link w:val="Heading2"/>
    <w:rsid w:val="000C3B98"/>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0C3B98"/>
    <w:rPr>
      <w:rFonts w:eastAsiaTheme="majorEastAsia" w:cstheme="majorBidi"/>
      <w:b/>
      <w:bCs/>
      <w:i/>
      <w:color w:val="000000" w:themeColor="text1"/>
    </w:rPr>
  </w:style>
  <w:style w:type="paragraph" w:styleId="TOC1">
    <w:name w:val="toc 1"/>
    <w:basedOn w:val="Normal"/>
    <w:next w:val="Normal"/>
    <w:autoRedefine/>
    <w:uiPriority w:val="39"/>
    <w:qFormat/>
    <w:rsid w:val="000C3B98"/>
    <w:pPr>
      <w:tabs>
        <w:tab w:val="right" w:pos="9402"/>
      </w:tabs>
      <w:spacing w:before="120"/>
    </w:pPr>
    <w:rPr>
      <w:b/>
      <w:color w:val="548DD4"/>
      <w:sz w:val="24"/>
      <w:szCs w:val="24"/>
    </w:rPr>
  </w:style>
  <w:style w:type="paragraph" w:styleId="BalloonText">
    <w:name w:val="Balloon Text"/>
    <w:basedOn w:val="Normal"/>
    <w:link w:val="BalloonTextChar"/>
    <w:uiPriority w:val="99"/>
    <w:semiHidden/>
    <w:unhideWhenUsed/>
    <w:rsid w:val="00D91C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C72"/>
    <w:rPr>
      <w:rFonts w:ascii="Lucida Grande" w:eastAsia="Times New Roman" w:hAnsi="Lucida Grande" w:cs="Lucida Grande"/>
      <w:sz w:val="18"/>
      <w:szCs w:val="18"/>
    </w:rPr>
  </w:style>
  <w:style w:type="character" w:styleId="Hyperlink">
    <w:name w:val="Hyperlink"/>
    <w:basedOn w:val="DefaultParagraphFont"/>
    <w:uiPriority w:val="99"/>
    <w:unhideWhenUsed/>
    <w:rsid w:val="00661221"/>
    <w:rPr>
      <w:color w:val="0000FF" w:themeColor="hyperlink"/>
      <w:u w:val="single"/>
    </w:rPr>
  </w:style>
  <w:style w:type="character" w:styleId="FollowedHyperlink">
    <w:name w:val="FollowedHyperlink"/>
    <w:basedOn w:val="DefaultParagraphFont"/>
    <w:uiPriority w:val="99"/>
    <w:semiHidden/>
    <w:unhideWhenUsed/>
    <w:rsid w:val="00264935"/>
    <w:rPr>
      <w:color w:val="800080" w:themeColor="followedHyperlink"/>
      <w:u w:val="single"/>
    </w:rPr>
  </w:style>
  <w:style w:type="character" w:customStyle="1" w:styleId="Heading1Char">
    <w:name w:val="Heading 1 Char"/>
    <w:basedOn w:val="DefaultParagraphFont"/>
    <w:link w:val="Heading1"/>
    <w:uiPriority w:val="9"/>
    <w:rsid w:val="00264935"/>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7C4962"/>
    <w:pPr>
      <w:spacing w:before="100" w:beforeAutospacing="1" w:after="100" w:afterAutospacing="1"/>
    </w:pPr>
    <w:rPr>
      <w:rFonts w:ascii="Times" w:eastAsiaTheme="minorEastAsia" w:hAnsi="Times"/>
      <w:sz w:val="20"/>
      <w:lang w:val="en-CA" w:eastAsia="en-US"/>
    </w:rPr>
  </w:style>
  <w:style w:type="paragraph" w:styleId="Header">
    <w:name w:val="header"/>
    <w:basedOn w:val="Normal"/>
    <w:link w:val="HeaderChar"/>
    <w:uiPriority w:val="99"/>
    <w:unhideWhenUsed/>
    <w:rsid w:val="007C4962"/>
    <w:pPr>
      <w:tabs>
        <w:tab w:val="center" w:pos="4320"/>
        <w:tab w:val="right" w:pos="8640"/>
      </w:tabs>
    </w:pPr>
  </w:style>
  <w:style w:type="character" w:customStyle="1" w:styleId="HeaderChar">
    <w:name w:val="Header Char"/>
    <w:basedOn w:val="DefaultParagraphFont"/>
    <w:link w:val="Header"/>
    <w:uiPriority w:val="99"/>
    <w:rsid w:val="007C4962"/>
    <w:rPr>
      <w:rFonts w:ascii="Times New Roman" w:eastAsia="Times New Roman" w:hAnsi="Times New Roman" w:cs="Times New Roman"/>
      <w:sz w:val="22"/>
      <w:szCs w:val="20"/>
    </w:rPr>
  </w:style>
  <w:style w:type="paragraph" w:styleId="Footer">
    <w:name w:val="footer"/>
    <w:basedOn w:val="Normal"/>
    <w:link w:val="FooterChar"/>
    <w:uiPriority w:val="99"/>
    <w:unhideWhenUsed/>
    <w:rsid w:val="007C4962"/>
    <w:pPr>
      <w:tabs>
        <w:tab w:val="center" w:pos="4320"/>
        <w:tab w:val="right" w:pos="8640"/>
      </w:tabs>
    </w:pPr>
  </w:style>
  <w:style w:type="character" w:customStyle="1" w:styleId="FooterChar">
    <w:name w:val="Footer Char"/>
    <w:basedOn w:val="DefaultParagraphFont"/>
    <w:link w:val="Footer"/>
    <w:uiPriority w:val="99"/>
    <w:rsid w:val="007C4962"/>
    <w:rPr>
      <w:rFonts w:ascii="Times New Roman" w:eastAsia="Times New Roman" w:hAnsi="Times New Roman" w:cs="Times New Roman"/>
      <w:sz w:val="22"/>
      <w:szCs w:val="20"/>
    </w:rPr>
  </w:style>
  <w:style w:type="paragraph" w:styleId="FootnoteText">
    <w:name w:val="footnote text"/>
    <w:basedOn w:val="Normal"/>
    <w:link w:val="FootnoteTextChar"/>
    <w:uiPriority w:val="99"/>
    <w:unhideWhenUsed/>
    <w:rsid w:val="007C4962"/>
    <w:rPr>
      <w:sz w:val="24"/>
      <w:szCs w:val="24"/>
    </w:rPr>
  </w:style>
  <w:style w:type="character" w:customStyle="1" w:styleId="FootnoteTextChar">
    <w:name w:val="Footnote Text Char"/>
    <w:basedOn w:val="DefaultParagraphFont"/>
    <w:link w:val="FootnoteText"/>
    <w:uiPriority w:val="99"/>
    <w:rsid w:val="007C4962"/>
    <w:rPr>
      <w:rFonts w:ascii="Times New Roman" w:eastAsia="Times New Roman" w:hAnsi="Times New Roman" w:cs="Times New Roman"/>
    </w:rPr>
  </w:style>
  <w:style w:type="character" w:styleId="FootnoteReference">
    <w:name w:val="footnote reference"/>
    <w:basedOn w:val="DefaultParagraphFont"/>
    <w:uiPriority w:val="99"/>
    <w:unhideWhenUsed/>
    <w:rsid w:val="007C4962"/>
    <w:rPr>
      <w:vertAlign w:val="superscript"/>
    </w:rPr>
  </w:style>
  <w:style w:type="character" w:styleId="HTMLCite">
    <w:name w:val="HTML Cite"/>
    <w:basedOn w:val="DefaultParagraphFont"/>
    <w:uiPriority w:val="99"/>
    <w:semiHidden/>
    <w:unhideWhenUsed/>
    <w:rsid w:val="007C4962"/>
    <w:rPr>
      <w:i/>
      <w:iCs/>
    </w:rPr>
  </w:style>
  <w:style w:type="paragraph" w:styleId="EndnoteText">
    <w:name w:val="endnote text"/>
    <w:basedOn w:val="Normal"/>
    <w:link w:val="EndnoteTextChar"/>
    <w:uiPriority w:val="99"/>
    <w:unhideWhenUsed/>
    <w:rsid w:val="0081495F"/>
    <w:rPr>
      <w:sz w:val="24"/>
      <w:szCs w:val="24"/>
    </w:rPr>
  </w:style>
  <w:style w:type="character" w:customStyle="1" w:styleId="EndnoteTextChar">
    <w:name w:val="Endnote Text Char"/>
    <w:basedOn w:val="DefaultParagraphFont"/>
    <w:link w:val="EndnoteText"/>
    <w:uiPriority w:val="99"/>
    <w:rsid w:val="0081495F"/>
    <w:rPr>
      <w:rFonts w:ascii="Times New Roman" w:eastAsia="Times New Roman" w:hAnsi="Times New Roman" w:cs="Times New Roman"/>
    </w:rPr>
  </w:style>
  <w:style w:type="character" w:styleId="EndnoteReference">
    <w:name w:val="endnote reference"/>
    <w:basedOn w:val="DefaultParagraphFont"/>
    <w:uiPriority w:val="99"/>
    <w:unhideWhenUsed/>
    <w:rsid w:val="0081495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98"/>
    <w:rPr>
      <w:rFonts w:ascii="Times New Roman" w:eastAsia="Times New Roman" w:hAnsi="Times New Roman" w:cs="Times New Roman"/>
      <w:sz w:val="22"/>
      <w:szCs w:val="20"/>
    </w:rPr>
  </w:style>
  <w:style w:type="paragraph" w:styleId="Heading1">
    <w:name w:val="heading 1"/>
    <w:basedOn w:val="Normal"/>
    <w:next w:val="Normal"/>
    <w:link w:val="Heading1Char"/>
    <w:uiPriority w:val="9"/>
    <w:qFormat/>
    <w:rsid w:val="002649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0C3B98"/>
    <w:pPr>
      <w:keepNext/>
      <w:spacing w:before="240" w:after="60"/>
      <w:outlineLvl w:val="1"/>
    </w:pPr>
    <w:rPr>
      <w:b/>
      <w:sz w:val="28"/>
      <w:szCs w:val="28"/>
    </w:rPr>
  </w:style>
  <w:style w:type="paragraph" w:styleId="Heading3">
    <w:name w:val="heading 3"/>
    <w:basedOn w:val="Normal"/>
    <w:next w:val="Normal"/>
    <w:link w:val="Heading3Char"/>
    <w:uiPriority w:val="9"/>
    <w:unhideWhenUsed/>
    <w:qFormat/>
    <w:rsid w:val="000C3B98"/>
    <w:pPr>
      <w:keepNext/>
      <w:keepLines/>
      <w:spacing w:before="200"/>
      <w:outlineLvl w:val="2"/>
    </w:pPr>
    <w:rPr>
      <w:rFonts w:asciiTheme="minorHAnsi" w:eastAsiaTheme="majorEastAsia" w:hAnsiTheme="minorHAnsi" w:cstheme="majorBidi"/>
      <w:b/>
      <w:bCs/>
      <w:i/>
      <w:color w:val="000000" w:themeColor="text1"/>
      <w:sz w:val="24"/>
      <w:szCs w:val="24"/>
    </w:rPr>
  </w:style>
  <w:style w:type="paragraph" w:styleId="Heading4">
    <w:name w:val="heading 4"/>
    <w:basedOn w:val="Normal"/>
    <w:next w:val="Normal"/>
    <w:link w:val="Heading4Char"/>
    <w:autoRedefine/>
    <w:uiPriority w:val="9"/>
    <w:unhideWhenUsed/>
    <w:qFormat/>
    <w:rsid w:val="000C3B98"/>
    <w:pPr>
      <w:keepNext/>
      <w:numPr>
        <w:numId w:val="5"/>
      </w:numPr>
      <w:tabs>
        <w:tab w:val="clear" w:pos="360"/>
      </w:tabs>
      <w:spacing w:before="120" w:after="60"/>
      <w:ind w:left="170" w:hanging="170"/>
      <w:outlineLvl w:val="3"/>
    </w:pPr>
    <w:rPr>
      <w:rFonts w:asciiTheme="minorHAnsi" w:eastAsiaTheme="minorEastAsia" w:hAnsiTheme="minorHAnsi"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qFormat/>
    <w:rsid w:val="008708A4"/>
    <w:pPr>
      <w:numPr>
        <w:numId w:val="4"/>
      </w:numPr>
      <w:tabs>
        <w:tab w:val="num" w:pos="720"/>
      </w:tabs>
      <w:spacing w:after="40"/>
      <w:ind w:left="720" w:hanging="360"/>
    </w:pPr>
    <w:rPr>
      <w:i/>
      <w:szCs w:val="22"/>
    </w:rPr>
  </w:style>
  <w:style w:type="character" w:customStyle="1" w:styleId="Heading4Char">
    <w:name w:val="Heading 4 Char"/>
    <w:basedOn w:val="DefaultParagraphFont"/>
    <w:link w:val="Heading4"/>
    <w:uiPriority w:val="9"/>
    <w:rsid w:val="000C3B98"/>
    <w:rPr>
      <w:b/>
      <w:bCs/>
      <w:sz w:val="22"/>
      <w:szCs w:val="28"/>
    </w:rPr>
  </w:style>
  <w:style w:type="character" w:customStyle="1" w:styleId="Heading2Char">
    <w:name w:val="Heading 2 Char"/>
    <w:basedOn w:val="DefaultParagraphFont"/>
    <w:link w:val="Heading2"/>
    <w:rsid w:val="000C3B98"/>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0C3B98"/>
    <w:rPr>
      <w:rFonts w:eastAsiaTheme="majorEastAsia" w:cstheme="majorBidi"/>
      <w:b/>
      <w:bCs/>
      <w:i/>
      <w:color w:val="000000" w:themeColor="text1"/>
    </w:rPr>
  </w:style>
  <w:style w:type="paragraph" w:styleId="TOC1">
    <w:name w:val="toc 1"/>
    <w:basedOn w:val="Normal"/>
    <w:next w:val="Normal"/>
    <w:autoRedefine/>
    <w:uiPriority w:val="39"/>
    <w:qFormat/>
    <w:rsid w:val="000C3B98"/>
    <w:pPr>
      <w:tabs>
        <w:tab w:val="right" w:pos="9402"/>
      </w:tabs>
      <w:spacing w:before="120"/>
    </w:pPr>
    <w:rPr>
      <w:b/>
      <w:color w:val="548DD4"/>
      <w:sz w:val="24"/>
      <w:szCs w:val="24"/>
    </w:rPr>
  </w:style>
  <w:style w:type="paragraph" w:styleId="BalloonText">
    <w:name w:val="Balloon Text"/>
    <w:basedOn w:val="Normal"/>
    <w:link w:val="BalloonTextChar"/>
    <w:uiPriority w:val="99"/>
    <w:semiHidden/>
    <w:unhideWhenUsed/>
    <w:rsid w:val="00D91C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1C72"/>
    <w:rPr>
      <w:rFonts w:ascii="Lucida Grande" w:eastAsia="Times New Roman" w:hAnsi="Lucida Grande" w:cs="Lucida Grande"/>
      <w:sz w:val="18"/>
      <w:szCs w:val="18"/>
    </w:rPr>
  </w:style>
  <w:style w:type="character" w:styleId="Hyperlink">
    <w:name w:val="Hyperlink"/>
    <w:basedOn w:val="DefaultParagraphFont"/>
    <w:uiPriority w:val="99"/>
    <w:unhideWhenUsed/>
    <w:rsid w:val="00661221"/>
    <w:rPr>
      <w:color w:val="0000FF" w:themeColor="hyperlink"/>
      <w:u w:val="single"/>
    </w:rPr>
  </w:style>
  <w:style w:type="character" w:styleId="FollowedHyperlink">
    <w:name w:val="FollowedHyperlink"/>
    <w:basedOn w:val="DefaultParagraphFont"/>
    <w:uiPriority w:val="99"/>
    <w:semiHidden/>
    <w:unhideWhenUsed/>
    <w:rsid w:val="00264935"/>
    <w:rPr>
      <w:color w:val="800080" w:themeColor="followedHyperlink"/>
      <w:u w:val="single"/>
    </w:rPr>
  </w:style>
  <w:style w:type="character" w:customStyle="1" w:styleId="Heading1Char">
    <w:name w:val="Heading 1 Char"/>
    <w:basedOn w:val="DefaultParagraphFont"/>
    <w:link w:val="Heading1"/>
    <w:uiPriority w:val="9"/>
    <w:rsid w:val="00264935"/>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7C4962"/>
    <w:pPr>
      <w:spacing w:before="100" w:beforeAutospacing="1" w:after="100" w:afterAutospacing="1"/>
    </w:pPr>
    <w:rPr>
      <w:rFonts w:ascii="Times" w:eastAsiaTheme="minorEastAsia" w:hAnsi="Times"/>
      <w:sz w:val="20"/>
      <w:lang w:val="en-CA" w:eastAsia="en-US"/>
    </w:rPr>
  </w:style>
  <w:style w:type="paragraph" w:styleId="Header">
    <w:name w:val="header"/>
    <w:basedOn w:val="Normal"/>
    <w:link w:val="HeaderChar"/>
    <w:uiPriority w:val="99"/>
    <w:unhideWhenUsed/>
    <w:rsid w:val="007C4962"/>
    <w:pPr>
      <w:tabs>
        <w:tab w:val="center" w:pos="4320"/>
        <w:tab w:val="right" w:pos="8640"/>
      </w:tabs>
    </w:pPr>
  </w:style>
  <w:style w:type="character" w:customStyle="1" w:styleId="HeaderChar">
    <w:name w:val="Header Char"/>
    <w:basedOn w:val="DefaultParagraphFont"/>
    <w:link w:val="Header"/>
    <w:uiPriority w:val="99"/>
    <w:rsid w:val="007C4962"/>
    <w:rPr>
      <w:rFonts w:ascii="Times New Roman" w:eastAsia="Times New Roman" w:hAnsi="Times New Roman" w:cs="Times New Roman"/>
      <w:sz w:val="22"/>
      <w:szCs w:val="20"/>
    </w:rPr>
  </w:style>
  <w:style w:type="paragraph" w:styleId="Footer">
    <w:name w:val="footer"/>
    <w:basedOn w:val="Normal"/>
    <w:link w:val="FooterChar"/>
    <w:uiPriority w:val="99"/>
    <w:unhideWhenUsed/>
    <w:rsid w:val="007C4962"/>
    <w:pPr>
      <w:tabs>
        <w:tab w:val="center" w:pos="4320"/>
        <w:tab w:val="right" w:pos="8640"/>
      </w:tabs>
    </w:pPr>
  </w:style>
  <w:style w:type="character" w:customStyle="1" w:styleId="FooterChar">
    <w:name w:val="Footer Char"/>
    <w:basedOn w:val="DefaultParagraphFont"/>
    <w:link w:val="Footer"/>
    <w:uiPriority w:val="99"/>
    <w:rsid w:val="007C4962"/>
    <w:rPr>
      <w:rFonts w:ascii="Times New Roman" w:eastAsia="Times New Roman" w:hAnsi="Times New Roman" w:cs="Times New Roman"/>
      <w:sz w:val="22"/>
      <w:szCs w:val="20"/>
    </w:rPr>
  </w:style>
  <w:style w:type="paragraph" w:styleId="FootnoteText">
    <w:name w:val="footnote text"/>
    <w:basedOn w:val="Normal"/>
    <w:link w:val="FootnoteTextChar"/>
    <w:uiPriority w:val="99"/>
    <w:unhideWhenUsed/>
    <w:rsid w:val="007C4962"/>
    <w:rPr>
      <w:sz w:val="24"/>
      <w:szCs w:val="24"/>
    </w:rPr>
  </w:style>
  <w:style w:type="character" w:customStyle="1" w:styleId="FootnoteTextChar">
    <w:name w:val="Footnote Text Char"/>
    <w:basedOn w:val="DefaultParagraphFont"/>
    <w:link w:val="FootnoteText"/>
    <w:uiPriority w:val="99"/>
    <w:rsid w:val="007C4962"/>
    <w:rPr>
      <w:rFonts w:ascii="Times New Roman" w:eastAsia="Times New Roman" w:hAnsi="Times New Roman" w:cs="Times New Roman"/>
    </w:rPr>
  </w:style>
  <w:style w:type="character" w:styleId="FootnoteReference">
    <w:name w:val="footnote reference"/>
    <w:basedOn w:val="DefaultParagraphFont"/>
    <w:uiPriority w:val="99"/>
    <w:unhideWhenUsed/>
    <w:rsid w:val="007C4962"/>
    <w:rPr>
      <w:vertAlign w:val="superscript"/>
    </w:rPr>
  </w:style>
  <w:style w:type="character" w:styleId="HTMLCite">
    <w:name w:val="HTML Cite"/>
    <w:basedOn w:val="DefaultParagraphFont"/>
    <w:uiPriority w:val="99"/>
    <w:semiHidden/>
    <w:unhideWhenUsed/>
    <w:rsid w:val="007C4962"/>
    <w:rPr>
      <w:i/>
      <w:iCs/>
    </w:rPr>
  </w:style>
  <w:style w:type="paragraph" w:styleId="EndnoteText">
    <w:name w:val="endnote text"/>
    <w:basedOn w:val="Normal"/>
    <w:link w:val="EndnoteTextChar"/>
    <w:uiPriority w:val="99"/>
    <w:unhideWhenUsed/>
    <w:rsid w:val="0081495F"/>
    <w:rPr>
      <w:sz w:val="24"/>
      <w:szCs w:val="24"/>
    </w:rPr>
  </w:style>
  <w:style w:type="character" w:customStyle="1" w:styleId="EndnoteTextChar">
    <w:name w:val="Endnote Text Char"/>
    <w:basedOn w:val="DefaultParagraphFont"/>
    <w:link w:val="EndnoteText"/>
    <w:uiPriority w:val="99"/>
    <w:rsid w:val="0081495F"/>
    <w:rPr>
      <w:rFonts w:ascii="Times New Roman" w:eastAsia="Times New Roman" w:hAnsi="Times New Roman" w:cs="Times New Roman"/>
    </w:rPr>
  </w:style>
  <w:style w:type="character" w:styleId="EndnoteReference">
    <w:name w:val="endnote reference"/>
    <w:basedOn w:val="DefaultParagraphFont"/>
    <w:uiPriority w:val="99"/>
    <w:unhideWhenUsed/>
    <w:rsid w:val="008149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6140">
      <w:bodyDiv w:val="1"/>
      <w:marLeft w:val="0"/>
      <w:marRight w:val="0"/>
      <w:marTop w:val="0"/>
      <w:marBottom w:val="0"/>
      <w:divBdr>
        <w:top w:val="none" w:sz="0" w:space="0" w:color="auto"/>
        <w:left w:val="none" w:sz="0" w:space="0" w:color="auto"/>
        <w:bottom w:val="none" w:sz="0" w:space="0" w:color="auto"/>
        <w:right w:val="none" w:sz="0" w:space="0" w:color="auto"/>
      </w:divBdr>
    </w:div>
    <w:div w:id="86312542">
      <w:bodyDiv w:val="1"/>
      <w:marLeft w:val="0"/>
      <w:marRight w:val="0"/>
      <w:marTop w:val="0"/>
      <w:marBottom w:val="0"/>
      <w:divBdr>
        <w:top w:val="none" w:sz="0" w:space="0" w:color="auto"/>
        <w:left w:val="none" w:sz="0" w:space="0" w:color="auto"/>
        <w:bottom w:val="none" w:sz="0" w:space="0" w:color="auto"/>
        <w:right w:val="none" w:sz="0" w:space="0" w:color="auto"/>
      </w:divBdr>
    </w:div>
    <w:div w:id="103617054">
      <w:bodyDiv w:val="1"/>
      <w:marLeft w:val="0"/>
      <w:marRight w:val="0"/>
      <w:marTop w:val="0"/>
      <w:marBottom w:val="0"/>
      <w:divBdr>
        <w:top w:val="none" w:sz="0" w:space="0" w:color="auto"/>
        <w:left w:val="none" w:sz="0" w:space="0" w:color="auto"/>
        <w:bottom w:val="none" w:sz="0" w:space="0" w:color="auto"/>
        <w:right w:val="none" w:sz="0" w:space="0" w:color="auto"/>
      </w:divBdr>
    </w:div>
    <w:div w:id="139932916">
      <w:bodyDiv w:val="1"/>
      <w:marLeft w:val="0"/>
      <w:marRight w:val="0"/>
      <w:marTop w:val="0"/>
      <w:marBottom w:val="0"/>
      <w:divBdr>
        <w:top w:val="none" w:sz="0" w:space="0" w:color="auto"/>
        <w:left w:val="none" w:sz="0" w:space="0" w:color="auto"/>
        <w:bottom w:val="none" w:sz="0" w:space="0" w:color="auto"/>
        <w:right w:val="none" w:sz="0" w:space="0" w:color="auto"/>
      </w:divBdr>
    </w:div>
    <w:div w:id="173804794">
      <w:bodyDiv w:val="1"/>
      <w:marLeft w:val="0"/>
      <w:marRight w:val="0"/>
      <w:marTop w:val="0"/>
      <w:marBottom w:val="0"/>
      <w:divBdr>
        <w:top w:val="none" w:sz="0" w:space="0" w:color="auto"/>
        <w:left w:val="none" w:sz="0" w:space="0" w:color="auto"/>
        <w:bottom w:val="none" w:sz="0" w:space="0" w:color="auto"/>
        <w:right w:val="none" w:sz="0" w:space="0" w:color="auto"/>
      </w:divBdr>
    </w:div>
    <w:div w:id="351541438">
      <w:bodyDiv w:val="1"/>
      <w:marLeft w:val="0"/>
      <w:marRight w:val="0"/>
      <w:marTop w:val="0"/>
      <w:marBottom w:val="0"/>
      <w:divBdr>
        <w:top w:val="none" w:sz="0" w:space="0" w:color="auto"/>
        <w:left w:val="none" w:sz="0" w:space="0" w:color="auto"/>
        <w:bottom w:val="none" w:sz="0" w:space="0" w:color="auto"/>
        <w:right w:val="none" w:sz="0" w:space="0" w:color="auto"/>
      </w:divBdr>
    </w:div>
    <w:div w:id="360253879">
      <w:bodyDiv w:val="1"/>
      <w:marLeft w:val="0"/>
      <w:marRight w:val="0"/>
      <w:marTop w:val="0"/>
      <w:marBottom w:val="0"/>
      <w:divBdr>
        <w:top w:val="none" w:sz="0" w:space="0" w:color="auto"/>
        <w:left w:val="none" w:sz="0" w:space="0" w:color="auto"/>
        <w:bottom w:val="none" w:sz="0" w:space="0" w:color="auto"/>
        <w:right w:val="none" w:sz="0" w:space="0" w:color="auto"/>
      </w:divBdr>
    </w:div>
    <w:div w:id="444270260">
      <w:bodyDiv w:val="1"/>
      <w:marLeft w:val="0"/>
      <w:marRight w:val="0"/>
      <w:marTop w:val="0"/>
      <w:marBottom w:val="0"/>
      <w:divBdr>
        <w:top w:val="none" w:sz="0" w:space="0" w:color="auto"/>
        <w:left w:val="none" w:sz="0" w:space="0" w:color="auto"/>
        <w:bottom w:val="none" w:sz="0" w:space="0" w:color="auto"/>
        <w:right w:val="none" w:sz="0" w:space="0" w:color="auto"/>
      </w:divBdr>
    </w:div>
    <w:div w:id="503936974">
      <w:bodyDiv w:val="1"/>
      <w:marLeft w:val="0"/>
      <w:marRight w:val="0"/>
      <w:marTop w:val="0"/>
      <w:marBottom w:val="0"/>
      <w:divBdr>
        <w:top w:val="none" w:sz="0" w:space="0" w:color="auto"/>
        <w:left w:val="none" w:sz="0" w:space="0" w:color="auto"/>
        <w:bottom w:val="none" w:sz="0" w:space="0" w:color="auto"/>
        <w:right w:val="none" w:sz="0" w:space="0" w:color="auto"/>
      </w:divBdr>
    </w:div>
    <w:div w:id="1115060473">
      <w:bodyDiv w:val="1"/>
      <w:marLeft w:val="0"/>
      <w:marRight w:val="0"/>
      <w:marTop w:val="0"/>
      <w:marBottom w:val="0"/>
      <w:divBdr>
        <w:top w:val="none" w:sz="0" w:space="0" w:color="auto"/>
        <w:left w:val="none" w:sz="0" w:space="0" w:color="auto"/>
        <w:bottom w:val="none" w:sz="0" w:space="0" w:color="auto"/>
        <w:right w:val="none" w:sz="0" w:space="0" w:color="auto"/>
      </w:divBdr>
    </w:div>
    <w:div w:id="1122043529">
      <w:bodyDiv w:val="1"/>
      <w:marLeft w:val="0"/>
      <w:marRight w:val="0"/>
      <w:marTop w:val="0"/>
      <w:marBottom w:val="0"/>
      <w:divBdr>
        <w:top w:val="none" w:sz="0" w:space="0" w:color="auto"/>
        <w:left w:val="none" w:sz="0" w:space="0" w:color="auto"/>
        <w:bottom w:val="none" w:sz="0" w:space="0" w:color="auto"/>
        <w:right w:val="none" w:sz="0" w:space="0" w:color="auto"/>
      </w:divBdr>
    </w:div>
    <w:div w:id="1345858327">
      <w:bodyDiv w:val="1"/>
      <w:marLeft w:val="0"/>
      <w:marRight w:val="0"/>
      <w:marTop w:val="0"/>
      <w:marBottom w:val="0"/>
      <w:divBdr>
        <w:top w:val="none" w:sz="0" w:space="0" w:color="auto"/>
        <w:left w:val="none" w:sz="0" w:space="0" w:color="auto"/>
        <w:bottom w:val="none" w:sz="0" w:space="0" w:color="auto"/>
        <w:right w:val="none" w:sz="0" w:space="0" w:color="auto"/>
      </w:divBdr>
    </w:div>
    <w:div w:id="1367565672">
      <w:bodyDiv w:val="1"/>
      <w:marLeft w:val="0"/>
      <w:marRight w:val="0"/>
      <w:marTop w:val="0"/>
      <w:marBottom w:val="0"/>
      <w:divBdr>
        <w:top w:val="none" w:sz="0" w:space="0" w:color="auto"/>
        <w:left w:val="none" w:sz="0" w:space="0" w:color="auto"/>
        <w:bottom w:val="none" w:sz="0" w:space="0" w:color="auto"/>
        <w:right w:val="none" w:sz="0" w:space="0" w:color="auto"/>
      </w:divBdr>
    </w:div>
    <w:div w:id="1379937005">
      <w:bodyDiv w:val="1"/>
      <w:marLeft w:val="0"/>
      <w:marRight w:val="0"/>
      <w:marTop w:val="0"/>
      <w:marBottom w:val="0"/>
      <w:divBdr>
        <w:top w:val="none" w:sz="0" w:space="0" w:color="auto"/>
        <w:left w:val="none" w:sz="0" w:space="0" w:color="auto"/>
        <w:bottom w:val="none" w:sz="0" w:space="0" w:color="auto"/>
        <w:right w:val="none" w:sz="0" w:space="0" w:color="auto"/>
      </w:divBdr>
    </w:div>
    <w:div w:id="1600261115">
      <w:bodyDiv w:val="1"/>
      <w:marLeft w:val="0"/>
      <w:marRight w:val="0"/>
      <w:marTop w:val="0"/>
      <w:marBottom w:val="0"/>
      <w:divBdr>
        <w:top w:val="none" w:sz="0" w:space="0" w:color="auto"/>
        <w:left w:val="none" w:sz="0" w:space="0" w:color="auto"/>
        <w:bottom w:val="none" w:sz="0" w:space="0" w:color="auto"/>
        <w:right w:val="none" w:sz="0" w:space="0" w:color="auto"/>
      </w:divBdr>
    </w:div>
    <w:div w:id="1655840992">
      <w:bodyDiv w:val="1"/>
      <w:marLeft w:val="0"/>
      <w:marRight w:val="0"/>
      <w:marTop w:val="0"/>
      <w:marBottom w:val="0"/>
      <w:divBdr>
        <w:top w:val="none" w:sz="0" w:space="0" w:color="auto"/>
        <w:left w:val="none" w:sz="0" w:space="0" w:color="auto"/>
        <w:bottom w:val="none" w:sz="0" w:space="0" w:color="auto"/>
        <w:right w:val="none" w:sz="0" w:space="0" w:color="auto"/>
      </w:divBdr>
    </w:div>
    <w:div w:id="1686906834">
      <w:bodyDiv w:val="1"/>
      <w:marLeft w:val="0"/>
      <w:marRight w:val="0"/>
      <w:marTop w:val="0"/>
      <w:marBottom w:val="0"/>
      <w:divBdr>
        <w:top w:val="none" w:sz="0" w:space="0" w:color="auto"/>
        <w:left w:val="none" w:sz="0" w:space="0" w:color="auto"/>
        <w:bottom w:val="none" w:sz="0" w:space="0" w:color="auto"/>
        <w:right w:val="none" w:sz="0" w:space="0" w:color="auto"/>
      </w:divBdr>
    </w:div>
    <w:div w:id="20663683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ihi.ca/sites/default/files/document/report-alcohol-hospitalizations-en-web.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cihi.ca/sites/default/files/document/report-alcohol-hospitalizations-en-web.pdf"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4760D-CFDA-C341-AFAD-247C8CCD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423</Words>
  <Characters>2412</Characters>
  <Application>Microsoft Macintosh Word</Application>
  <DocSecurity>0</DocSecurity>
  <Lines>20</Lines>
  <Paragraphs>5</Paragraphs>
  <ScaleCrop>false</ScaleCrop>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 Malhotra</dc:creator>
  <cp:keywords/>
  <dc:description/>
  <cp:lastModifiedBy>Nisha Malhotra</cp:lastModifiedBy>
  <cp:revision>7</cp:revision>
  <dcterms:created xsi:type="dcterms:W3CDTF">2017-10-14T07:11:00Z</dcterms:created>
  <dcterms:modified xsi:type="dcterms:W3CDTF">2017-10-16T23:58:00Z</dcterms:modified>
</cp:coreProperties>
</file>